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98" w:type="pct"/>
        <w:tblLook w:val="04A0" w:firstRow="1" w:lastRow="0" w:firstColumn="1" w:lastColumn="0" w:noHBand="0" w:noVBand="1"/>
      </w:tblPr>
      <w:tblGrid>
        <w:gridCol w:w="462"/>
        <w:gridCol w:w="426"/>
        <w:gridCol w:w="771"/>
        <w:gridCol w:w="1393"/>
        <w:gridCol w:w="1401"/>
        <w:gridCol w:w="1269"/>
        <w:gridCol w:w="1315"/>
        <w:gridCol w:w="1578"/>
        <w:gridCol w:w="1059"/>
        <w:gridCol w:w="1035"/>
        <w:gridCol w:w="2734"/>
      </w:tblGrid>
      <w:tr w:rsidR="0033520B">
        <w:trPr>
          <w:trHeight w:val="648"/>
        </w:trPr>
        <w:tc>
          <w:tcPr>
            <w:tcW w:w="5000" w:type="pct"/>
            <w:gridSpan w:val="11"/>
            <w:tcBorders>
              <w:top w:val="nil"/>
              <w:left w:val="nil"/>
              <w:bottom w:val="nil"/>
              <w:right w:val="nil"/>
            </w:tcBorders>
            <w:shd w:val="clear" w:color="auto" w:fill="auto"/>
            <w:vAlign w:val="center"/>
          </w:tcPr>
          <w:p w:rsidR="0033520B" w:rsidRDefault="005926F0">
            <w:pPr>
              <w:jc w:val="center"/>
              <w:rPr>
                <w:rFonts w:ascii="Times New Roman" w:eastAsia="等线" w:hAnsi="Times New Roman" w:cs="Times New Roman"/>
                <w:color w:val="000000"/>
                <w:sz w:val="22"/>
                <w:szCs w:val="22"/>
              </w:rPr>
            </w:pPr>
            <w:r>
              <w:rPr>
                <w:rFonts w:ascii="仿宋" w:eastAsia="仿宋" w:hAnsi="仿宋" w:cs="仿宋" w:hint="eastAsia"/>
                <w:b/>
                <w:bCs/>
                <w:sz w:val="36"/>
                <w:szCs w:val="36"/>
              </w:rPr>
              <w:t>项目支出绩效自评表</w:t>
            </w:r>
          </w:p>
        </w:tc>
      </w:tr>
      <w:tr w:rsidR="0033520B">
        <w:trPr>
          <w:trHeight w:val="323"/>
        </w:trPr>
        <w:tc>
          <w:tcPr>
            <w:tcW w:w="5000" w:type="pct"/>
            <w:gridSpan w:val="11"/>
            <w:tcBorders>
              <w:top w:val="nil"/>
              <w:left w:val="nil"/>
              <w:bottom w:val="nil"/>
              <w:right w:val="nil"/>
            </w:tcBorders>
            <w:shd w:val="clear" w:color="auto" w:fill="auto"/>
          </w:tcPr>
          <w:p w:rsidR="0033520B" w:rsidRDefault="005926F0">
            <w:pPr>
              <w:jc w:val="center"/>
              <w:rPr>
                <w:rFonts w:ascii="Times New Roman" w:eastAsia="等线" w:hAnsi="Times New Roman" w:cs="Times New Roman"/>
                <w:color w:val="000000"/>
                <w:sz w:val="22"/>
                <w:szCs w:val="22"/>
              </w:rPr>
            </w:pPr>
            <w:r>
              <w:rPr>
                <w:rStyle w:val="font131"/>
                <w:rFonts w:ascii="仿宋" w:eastAsia="仿宋" w:hAnsi="仿宋" w:cs="仿宋" w:hint="eastAsia"/>
                <w:b/>
                <w:bCs/>
                <w:sz w:val="36"/>
                <w:szCs w:val="36"/>
                <w:lang w:bidi="ar"/>
              </w:rPr>
              <w:t>（</w:t>
            </w:r>
            <w:r>
              <w:rPr>
                <w:rStyle w:val="font31"/>
                <w:rFonts w:ascii="仿宋" w:eastAsia="仿宋" w:hAnsi="仿宋" w:cs="仿宋" w:hint="eastAsia"/>
                <w:b/>
                <w:bCs/>
                <w:sz w:val="36"/>
                <w:szCs w:val="36"/>
                <w:lang w:bidi="ar"/>
              </w:rPr>
              <w:t>2022</w:t>
            </w:r>
            <w:r>
              <w:rPr>
                <w:rStyle w:val="font131"/>
                <w:rFonts w:ascii="仿宋" w:eastAsia="仿宋" w:hAnsi="仿宋" w:cs="仿宋" w:hint="eastAsia"/>
                <w:b/>
                <w:bCs/>
                <w:sz w:val="36"/>
                <w:szCs w:val="36"/>
                <w:lang w:bidi="ar"/>
              </w:rPr>
              <w:t>年度）</w:t>
            </w:r>
          </w:p>
        </w:tc>
      </w:tr>
      <w:tr w:rsidR="0033520B">
        <w:trPr>
          <w:trHeight w:val="709"/>
        </w:trPr>
        <w:tc>
          <w:tcPr>
            <w:tcW w:w="61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4383"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改善办学保障条件-北京信息科技大学新校区计算机实验室新建（新竣工楼配套）</w:t>
            </w:r>
          </w:p>
        </w:tc>
      </w:tr>
      <w:tr w:rsidR="0033520B">
        <w:trPr>
          <w:trHeight w:val="709"/>
        </w:trPr>
        <w:tc>
          <w:tcPr>
            <w:tcW w:w="61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151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北京市教育委员会</w:t>
            </w: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383"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北京信息科技大学</w:t>
            </w:r>
          </w:p>
        </w:tc>
      </w:tr>
      <w:tr w:rsidR="0033520B">
        <w:trPr>
          <w:trHeight w:val="709"/>
        </w:trPr>
        <w:tc>
          <w:tcPr>
            <w:tcW w:w="61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151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梁旭</w:t>
            </w: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383"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13842899132</w:t>
            </w:r>
          </w:p>
        </w:tc>
      </w:tr>
      <w:tr w:rsidR="0033520B">
        <w:trPr>
          <w:trHeight w:val="709"/>
        </w:trPr>
        <w:tc>
          <w:tcPr>
            <w:tcW w:w="617" w:type="pct"/>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5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5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年初预算数</w:t>
            </w:r>
          </w:p>
        </w:tc>
        <w:tc>
          <w:tcPr>
            <w:tcW w:w="4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全年预算数</w:t>
            </w:r>
          </w:p>
        </w:tc>
        <w:tc>
          <w:tcPr>
            <w:tcW w:w="107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全年执行数</w:t>
            </w:r>
          </w:p>
        </w:tc>
        <w:tc>
          <w:tcPr>
            <w:tcW w:w="39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38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预算执行率</w:t>
            </w:r>
          </w:p>
        </w:tc>
        <w:tc>
          <w:tcPr>
            <w:tcW w:w="10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33520B">
        <w:trPr>
          <w:trHeight w:val="709"/>
        </w:trPr>
        <w:tc>
          <w:tcPr>
            <w:tcW w:w="617"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5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5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700.000000</w:t>
            </w:r>
          </w:p>
        </w:tc>
        <w:tc>
          <w:tcPr>
            <w:tcW w:w="4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700.000000</w:t>
            </w:r>
          </w:p>
        </w:tc>
        <w:tc>
          <w:tcPr>
            <w:tcW w:w="107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700.000000</w:t>
            </w:r>
          </w:p>
        </w:tc>
        <w:tc>
          <w:tcPr>
            <w:tcW w:w="39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38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100%</w:t>
            </w:r>
          </w:p>
        </w:tc>
        <w:tc>
          <w:tcPr>
            <w:tcW w:w="10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r>
      <w:tr w:rsidR="0033520B">
        <w:trPr>
          <w:trHeight w:val="709"/>
        </w:trPr>
        <w:tc>
          <w:tcPr>
            <w:tcW w:w="617"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5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其中：当年财政拨款</w:t>
            </w:r>
          </w:p>
        </w:tc>
        <w:tc>
          <w:tcPr>
            <w:tcW w:w="5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700.000000</w:t>
            </w:r>
          </w:p>
        </w:tc>
        <w:tc>
          <w:tcPr>
            <w:tcW w:w="4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700.000000</w:t>
            </w:r>
          </w:p>
        </w:tc>
        <w:tc>
          <w:tcPr>
            <w:tcW w:w="107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700.000000</w:t>
            </w:r>
          </w:p>
        </w:tc>
        <w:tc>
          <w:tcPr>
            <w:tcW w:w="39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p>
        </w:tc>
        <w:tc>
          <w:tcPr>
            <w:tcW w:w="38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10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p>
        </w:tc>
      </w:tr>
      <w:tr w:rsidR="0033520B">
        <w:trPr>
          <w:trHeight w:val="709"/>
        </w:trPr>
        <w:tc>
          <w:tcPr>
            <w:tcW w:w="617"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5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上年结转资金</w:t>
            </w:r>
          </w:p>
        </w:tc>
        <w:tc>
          <w:tcPr>
            <w:tcW w:w="5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4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107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39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p>
        </w:tc>
        <w:tc>
          <w:tcPr>
            <w:tcW w:w="38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10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p>
        </w:tc>
      </w:tr>
      <w:tr w:rsidR="0033520B">
        <w:trPr>
          <w:trHeight w:val="709"/>
        </w:trPr>
        <w:tc>
          <w:tcPr>
            <w:tcW w:w="617"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5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其他资金</w:t>
            </w:r>
          </w:p>
        </w:tc>
        <w:tc>
          <w:tcPr>
            <w:tcW w:w="5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4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107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39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p>
        </w:tc>
        <w:tc>
          <w:tcPr>
            <w:tcW w:w="38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10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p>
        </w:tc>
      </w:tr>
      <w:tr w:rsidR="0033520B">
        <w:trPr>
          <w:trHeight w:val="709"/>
        </w:trPr>
        <w:tc>
          <w:tcPr>
            <w:tcW w:w="17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p w:rsidR="0033520B" w:rsidRDefault="0033520B">
            <w:pPr>
              <w:widowControl/>
              <w:spacing w:line="240" w:lineRule="exact"/>
              <w:jc w:val="center"/>
              <w:rPr>
                <w:rFonts w:ascii="仿宋_GB2312" w:eastAsia="仿宋_GB2312" w:hAnsi="宋体" w:cs="宋体"/>
                <w:kern w:val="0"/>
                <w:szCs w:val="21"/>
              </w:rPr>
            </w:pPr>
          </w:p>
          <w:p w:rsidR="0033520B" w:rsidRDefault="0033520B">
            <w:pPr>
              <w:widowControl/>
              <w:spacing w:line="240" w:lineRule="exact"/>
              <w:jc w:val="center"/>
              <w:rPr>
                <w:rFonts w:ascii="仿宋_GB2312" w:eastAsia="仿宋_GB2312" w:hAnsi="宋体" w:cs="宋体"/>
                <w:kern w:val="0"/>
                <w:szCs w:val="21"/>
              </w:rPr>
            </w:pPr>
          </w:p>
          <w:p w:rsidR="0033520B" w:rsidRDefault="0033520B">
            <w:pPr>
              <w:widowControl/>
              <w:spacing w:line="240" w:lineRule="exact"/>
              <w:jc w:val="center"/>
              <w:rPr>
                <w:rFonts w:ascii="仿宋_GB2312" w:eastAsia="仿宋_GB2312" w:hAnsi="宋体" w:cs="宋体"/>
                <w:kern w:val="0"/>
                <w:szCs w:val="21"/>
              </w:rPr>
            </w:pPr>
          </w:p>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1956"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lastRenderedPageBreak/>
              <w:t>预期目标</w:t>
            </w:r>
          </w:p>
        </w:tc>
        <w:tc>
          <w:tcPr>
            <w:tcW w:w="2872"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33520B">
        <w:trPr>
          <w:trHeight w:val="4140"/>
        </w:trPr>
        <w:tc>
          <w:tcPr>
            <w:tcW w:w="17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1956"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3520B" w:rsidRDefault="005926F0">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本项目是由计算机学院统筹申报的项目，涉及到计算机、信管、经管三个学院的实验室建设，项目的实施，显著提升了三个学院整体教育教学水平和质量。计算机学院搬迁到新校区后承担学校三个年级师生新校区的教学工作，项目的实施，提升了全校信息类基础课的教学水平，加强了信息特色内涵建设。经管、信管两个学院提升了专业课程的实验教学水平。项目培养了高水平信息类应用型创新人才，服务国家战略和北京市高精尖产业发展。</w:t>
            </w:r>
          </w:p>
        </w:tc>
        <w:tc>
          <w:tcPr>
            <w:tcW w:w="2872"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3520B" w:rsidRDefault="005926F0">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项目总金额2086.69万元，2022年到款700万元，完成以下17间实验室共计700万元设备采购。</w:t>
            </w:r>
            <w:r>
              <w:rPr>
                <w:rFonts w:ascii="仿宋_GB2312" w:eastAsia="仿宋_GB2312" w:hAnsi="宋体" w:cs="宋体" w:hint="eastAsia"/>
                <w:kern w:val="0"/>
                <w:szCs w:val="21"/>
              </w:rPr>
              <w:br/>
              <w:t>1）计算机学院计算机中心实验室建设</w:t>
            </w:r>
            <w:r>
              <w:rPr>
                <w:rFonts w:ascii="仿宋_GB2312" w:eastAsia="仿宋_GB2312" w:hAnsi="宋体" w:cs="宋体" w:hint="eastAsia"/>
                <w:kern w:val="0"/>
                <w:szCs w:val="21"/>
              </w:rPr>
              <w:br/>
              <w:t>计算机学院计算机中心5间（70人）二合班实验室、1间（140人）四合班实验室、1间计算中心云平台管理机房；</w:t>
            </w:r>
            <w:r>
              <w:rPr>
                <w:rFonts w:ascii="仿宋_GB2312" w:eastAsia="仿宋_GB2312" w:hAnsi="宋体" w:cs="宋体" w:hint="eastAsia"/>
                <w:kern w:val="0"/>
                <w:szCs w:val="21"/>
              </w:rPr>
              <w:br/>
              <w:t>2）经济管理学院实验室建设</w:t>
            </w:r>
            <w:r>
              <w:rPr>
                <w:rFonts w:ascii="仿宋_GB2312" w:eastAsia="仿宋_GB2312" w:hAnsi="宋体" w:cs="宋体" w:hint="eastAsia"/>
                <w:kern w:val="0"/>
                <w:szCs w:val="21"/>
              </w:rPr>
              <w:br/>
              <w:t>实验室1间智造集群、1间智能财务与会计、1间生产过程仿真、1间总控。</w:t>
            </w:r>
            <w:r>
              <w:rPr>
                <w:rFonts w:ascii="仿宋_GB2312" w:eastAsia="仿宋_GB2312" w:hAnsi="宋体" w:cs="宋体" w:hint="eastAsia"/>
                <w:kern w:val="0"/>
                <w:szCs w:val="21"/>
              </w:rPr>
              <w:br/>
              <w:t>3）信息管理学院实验室建设</w:t>
            </w:r>
            <w:r>
              <w:rPr>
                <w:rFonts w:ascii="仿宋_GB2312" w:eastAsia="仿宋_GB2312" w:hAnsi="宋体" w:cs="宋体" w:hint="eastAsia"/>
                <w:kern w:val="0"/>
                <w:szCs w:val="21"/>
              </w:rPr>
              <w:br/>
              <w:t xml:space="preserve"> 实验室1间三班合一信管实验室、1间两班合一信安实验室、1间两班合一大数据实验室；</w:t>
            </w:r>
            <w:r>
              <w:rPr>
                <w:rFonts w:ascii="仿宋_GB2312" w:eastAsia="仿宋_GB2312" w:hAnsi="宋体" w:cs="宋体" w:hint="eastAsia"/>
                <w:kern w:val="0"/>
                <w:szCs w:val="21"/>
              </w:rPr>
              <w:br/>
              <w:t>4）计算机学院实验教学中心实验室建设</w:t>
            </w:r>
            <w:r>
              <w:rPr>
                <w:rFonts w:ascii="仿宋_GB2312" w:eastAsia="仿宋_GB2312" w:hAnsi="宋体" w:cs="宋体" w:hint="eastAsia"/>
                <w:kern w:val="0"/>
                <w:szCs w:val="21"/>
              </w:rPr>
              <w:br/>
              <w:t>实验室1间三合班实验室、1间三合班实验室；除了建立建全相应的计算机应用系统外，配套的其他系统也是不可或缺，为了保障正常的教学使用，包含了桌面虚拟化系统，音频扩声系统，视频显示系统，智能控制系统，课堂管理系统，公共广播系统，其他辅助系统等，建立建全一系列的计算机实验室配套系统。方便用户使用，提高利用率，更好的服务于学校师生。</w:t>
            </w:r>
          </w:p>
        </w:tc>
      </w:tr>
      <w:tr w:rsidR="0033520B">
        <w:trPr>
          <w:trHeight w:val="612"/>
        </w:trPr>
        <w:tc>
          <w:tcPr>
            <w:tcW w:w="172"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绩效指标</w:t>
            </w:r>
          </w:p>
        </w:tc>
        <w:tc>
          <w:tcPr>
            <w:tcW w:w="1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w:t>
            </w:r>
            <w:r>
              <w:rPr>
                <w:rFonts w:ascii="仿宋_GB2312" w:eastAsia="仿宋_GB2312" w:hAnsi="宋体" w:cs="宋体" w:hint="eastAsia"/>
                <w:kern w:val="0"/>
                <w:szCs w:val="21"/>
              </w:rPr>
              <w:br/>
              <w:t>指标</w:t>
            </w:r>
          </w:p>
        </w:tc>
        <w:tc>
          <w:tcPr>
            <w:tcW w:w="2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51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r>
              <w:rPr>
                <w:rFonts w:ascii="仿宋_GB2312" w:eastAsia="仿宋_GB2312" w:hAnsi="宋体" w:cs="宋体" w:hint="eastAsia"/>
                <w:kern w:val="0"/>
                <w:szCs w:val="21"/>
              </w:rPr>
              <w:br/>
              <w:t>指标值</w:t>
            </w: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r>
              <w:rPr>
                <w:rFonts w:ascii="仿宋_GB2312" w:eastAsia="仿宋_GB2312" w:hAnsi="宋体" w:cs="宋体" w:hint="eastAsia"/>
                <w:kern w:val="0"/>
                <w:szCs w:val="21"/>
              </w:rPr>
              <w:br/>
              <w:t>完成值</w:t>
            </w:r>
          </w:p>
        </w:tc>
        <w:tc>
          <w:tcPr>
            <w:tcW w:w="3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3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0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偏差原因分析及改进措施</w:t>
            </w:r>
          </w:p>
        </w:tc>
      </w:tr>
      <w:tr w:rsidR="0033520B">
        <w:trPr>
          <w:trHeight w:val="1320"/>
        </w:trPr>
        <w:tc>
          <w:tcPr>
            <w:tcW w:w="172"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33520B" w:rsidRDefault="0033520B">
            <w:pPr>
              <w:widowControl/>
              <w:spacing w:line="240" w:lineRule="exact"/>
              <w:jc w:val="center"/>
              <w:rPr>
                <w:rFonts w:ascii="仿宋_GB2312" w:eastAsia="仿宋_GB2312" w:hAnsi="宋体" w:cs="宋体"/>
                <w:kern w:val="0"/>
                <w:szCs w:val="21"/>
              </w:rPr>
            </w:pPr>
          </w:p>
        </w:tc>
        <w:tc>
          <w:tcPr>
            <w:tcW w:w="15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w:t>
            </w:r>
            <w:r>
              <w:rPr>
                <w:rFonts w:ascii="仿宋_GB2312" w:eastAsia="仿宋_GB2312" w:hAnsi="宋体" w:cs="宋体" w:hint="eastAsia"/>
                <w:kern w:val="0"/>
                <w:szCs w:val="21"/>
              </w:rPr>
              <w:br/>
              <w:t>出</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2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151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建设实验室16间</w:t>
            </w: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16（完成16间实验室700万元设备采购）</w:t>
            </w: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16（完成16间实验室700万元设备采购）</w:t>
            </w:r>
          </w:p>
        </w:tc>
        <w:tc>
          <w:tcPr>
            <w:tcW w:w="3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15</w:t>
            </w:r>
          </w:p>
        </w:tc>
        <w:tc>
          <w:tcPr>
            <w:tcW w:w="3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15</w:t>
            </w:r>
          </w:p>
        </w:tc>
        <w:tc>
          <w:tcPr>
            <w:tcW w:w="10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无</w:t>
            </w:r>
          </w:p>
        </w:tc>
      </w:tr>
      <w:tr w:rsidR="0033520B">
        <w:trPr>
          <w:trHeight w:val="822"/>
        </w:trPr>
        <w:tc>
          <w:tcPr>
            <w:tcW w:w="172"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33520B" w:rsidRDefault="0033520B">
            <w:pPr>
              <w:widowControl/>
              <w:spacing w:line="240" w:lineRule="exact"/>
              <w:jc w:val="center"/>
              <w:rPr>
                <w:rFonts w:ascii="仿宋_GB2312" w:eastAsia="仿宋_GB2312" w:hAnsi="宋体" w:cs="宋体"/>
                <w:kern w:val="0"/>
                <w:szCs w:val="21"/>
              </w:rPr>
            </w:pPr>
          </w:p>
        </w:tc>
        <w:tc>
          <w:tcPr>
            <w:tcW w:w="1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28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151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设备购置符合相关标准和技术规范</w:t>
            </w: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达到国家标准/技术参数</w:t>
            </w: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达到国家标准/技术参数</w:t>
            </w:r>
          </w:p>
        </w:tc>
        <w:tc>
          <w:tcPr>
            <w:tcW w:w="3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7.5</w:t>
            </w:r>
          </w:p>
        </w:tc>
        <w:tc>
          <w:tcPr>
            <w:tcW w:w="3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6.5</w:t>
            </w:r>
          </w:p>
        </w:tc>
        <w:tc>
          <w:tcPr>
            <w:tcW w:w="10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AC7AFA">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跨年度实施项目，尚未验收</w:t>
            </w:r>
          </w:p>
        </w:tc>
      </w:tr>
      <w:tr w:rsidR="0033520B">
        <w:trPr>
          <w:trHeight w:val="510"/>
        </w:trPr>
        <w:tc>
          <w:tcPr>
            <w:tcW w:w="172"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33520B" w:rsidRDefault="0033520B">
            <w:pPr>
              <w:widowControl/>
              <w:spacing w:line="240" w:lineRule="exact"/>
              <w:jc w:val="center"/>
              <w:rPr>
                <w:rFonts w:ascii="仿宋_GB2312" w:eastAsia="仿宋_GB2312" w:hAnsi="宋体" w:cs="宋体"/>
                <w:kern w:val="0"/>
                <w:szCs w:val="21"/>
              </w:rPr>
            </w:pPr>
          </w:p>
        </w:tc>
        <w:tc>
          <w:tcPr>
            <w:tcW w:w="1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28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151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设备验收合格率</w:t>
            </w: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100%</w:t>
            </w: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100%</w:t>
            </w:r>
          </w:p>
        </w:tc>
        <w:tc>
          <w:tcPr>
            <w:tcW w:w="3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7.5</w:t>
            </w:r>
          </w:p>
        </w:tc>
        <w:tc>
          <w:tcPr>
            <w:tcW w:w="3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6.5</w:t>
            </w:r>
          </w:p>
        </w:tc>
        <w:tc>
          <w:tcPr>
            <w:tcW w:w="10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跨年度实施项目，尚未验收</w:t>
            </w:r>
          </w:p>
        </w:tc>
      </w:tr>
      <w:tr w:rsidR="0033520B">
        <w:trPr>
          <w:trHeight w:val="762"/>
        </w:trPr>
        <w:tc>
          <w:tcPr>
            <w:tcW w:w="172"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33520B" w:rsidRDefault="0033520B">
            <w:pPr>
              <w:widowControl/>
              <w:spacing w:line="240" w:lineRule="exact"/>
              <w:jc w:val="center"/>
              <w:rPr>
                <w:rFonts w:ascii="仿宋_GB2312" w:eastAsia="仿宋_GB2312" w:hAnsi="宋体" w:cs="宋体"/>
                <w:kern w:val="0"/>
                <w:szCs w:val="21"/>
              </w:rPr>
            </w:pPr>
          </w:p>
        </w:tc>
        <w:tc>
          <w:tcPr>
            <w:tcW w:w="1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28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151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完成招标时间</w:t>
            </w: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2022年5月底完成</w:t>
            </w: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2022年12月完成</w:t>
            </w:r>
          </w:p>
        </w:tc>
        <w:tc>
          <w:tcPr>
            <w:tcW w:w="3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w:t>
            </w:r>
          </w:p>
        </w:tc>
        <w:tc>
          <w:tcPr>
            <w:tcW w:w="3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w:t>
            </w:r>
          </w:p>
        </w:tc>
        <w:tc>
          <w:tcPr>
            <w:tcW w:w="10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受疫情因素影响，项目招采时间有所延期</w:t>
            </w:r>
            <w:r w:rsidR="00AC7AFA">
              <w:rPr>
                <w:rFonts w:ascii="仿宋_GB2312" w:eastAsia="仿宋_GB2312" w:hAnsi="宋体" w:cs="宋体" w:hint="eastAsia"/>
                <w:kern w:val="0"/>
                <w:szCs w:val="21"/>
              </w:rPr>
              <w:t>，后期将加快进度</w:t>
            </w:r>
          </w:p>
        </w:tc>
      </w:tr>
      <w:tr w:rsidR="0033520B">
        <w:trPr>
          <w:trHeight w:val="840"/>
        </w:trPr>
        <w:tc>
          <w:tcPr>
            <w:tcW w:w="172"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33520B" w:rsidRDefault="0033520B">
            <w:pPr>
              <w:widowControl/>
              <w:spacing w:line="240" w:lineRule="exact"/>
              <w:jc w:val="center"/>
              <w:rPr>
                <w:rFonts w:ascii="仿宋_GB2312" w:eastAsia="仿宋_GB2312" w:hAnsi="宋体" w:cs="宋体"/>
                <w:kern w:val="0"/>
                <w:szCs w:val="21"/>
              </w:rPr>
            </w:pPr>
          </w:p>
        </w:tc>
        <w:tc>
          <w:tcPr>
            <w:tcW w:w="1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28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151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完成付款时间</w:t>
            </w: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2022年12月31日前支付</w:t>
            </w: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2022年12月支付</w:t>
            </w:r>
          </w:p>
        </w:tc>
        <w:tc>
          <w:tcPr>
            <w:tcW w:w="39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w:t>
            </w:r>
          </w:p>
        </w:tc>
        <w:tc>
          <w:tcPr>
            <w:tcW w:w="3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w:t>
            </w:r>
          </w:p>
        </w:tc>
        <w:tc>
          <w:tcPr>
            <w:tcW w:w="10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33520B">
        <w:trPr>
          <w:trHeight w:val="510"/>
        </w:trPr>
        <w:tc>
          <w:tcPr>
            <w:tcW w:w="172"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33520B" w:rsidRDefault="0033520B">
            <w:pPr>
              <w:widowControl/>
              <w:spacing w:line="240" w:lineRule="exact"/>
              <w:jc w:val="center"/>
              <w:rPr>
                <w:rFonts w:ascii="仿宋_GB2312" w:eastAsia="仿宋_GB2312" w:hAnsi="宋体" w:cs="宋体"/>
                <w:kern w:val="0"/>
                <w:szCs w:val="21"/>
              </w:rPr>
            </w:pPr>
          </w:p>
        </w:tc>
        <w:tc>
          <w:tcPr>
            <w:tcW w:w="1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51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年项目预算控制数</w:t>
            </w: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700万元</w:t>
            </w: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700万元</w:t>
            </w:r>
          </w:p>
        </w:tc>
        <w:tc>
          <w:tcPr>
            <w:tcW w:w="39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3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10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33520B" w:rsidTr="00AC7AFA">
        <w:trPr>
          <w:trHeight w:val="702"/>
        </w:trPr>
        <w:tc>
          <w:tcPr>
            <w:tcW w:w="172"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33520B" w:rsidRDefault="0033520B">
            <w:pPr>
              <w:widowControl/>
              <w:spacing w:line="240" w:lineRule="exact"/>
              <w:jc w:val="center"/>
              <w:rPr>
                <w:rFonts w:ascii="仿宋_GB2312" w:eastAsia="仿宋_GB2312" w:hAnsi="宋体" w:cs="宋体"/>
                <w:kern w:val="0"/>
                <w:szCs w:val="21"/>
              </w:rPr>
            </w:pPr>
          </w:p>
        </w:tc>
        <w:tc>
          <w:tcPr>
            <w:tcW w:w="15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w:t>
            </w:r>
            <w:r>
              <w:rPr>
                <w:rFonts w:ascii="仿宋_GB2312" w:eastAsia="仿宋_GB2312" w:hAnsi="宋体" w:cs="宋体" w:hint="eastAsia"/>
                <w:kern w:val="0"/>
                <w:szCs w:val="21"/>
              </w:rPr>
              <w:br/>
              <w:t>益</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28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经济效益指标</w:t>
            </w:r>
          </w:p>
        </w:tc>
        <w:tc>
          <w:tcPr>
            <w:tcW w:w="151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实验室实现复用，机房可支持实践课程教学，学科竞赛，社团活动等多种功能</w:t>
            </w: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使用率达到85％以上</w:t>
            </w: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已完成</w:t>
            </w:r>
          </w:p>
        </w:tc>
        <w:tc>
          <w:tcPr>
            <w:tcW w:w="39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6</w:t>
            </w:r>
          </w:p>
        </w:tc>
        <w:tc>
          <w:tcPr>
            <w:tcW w:w="3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4.2</w:t>
            </w:r>
          </w:p>
        </w:tc>
        <w:tc>
          <w:tcPr>
            <w:tcW w:w="10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跨年度实施项目，指标效益尚未充分发挥</w:t>
            </w:r>
          </w:p>
        </w:tc>
      </w:tr>
      <w:tr w:rsidR="0033520B" w:rsidTr="00AC7AFA">
        <w:trPr>
          <w:trHeight w:val="1062"/>
        </w:trPr>
        <w:tc>
          <w:tcPr>
            <w:tcW w:w="172"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33520B" w:rsidRDefault="0033520B">
            <w:pPr>
              <w:widowControl/>
              <w:spacing w:line="240" w:lineRule="exact"/>
              <w:jc w:val="center"/>
              <w:rPr>
                <w:rFonts w:ascii="仿宋_GB2312" w:eastAsia="仿宋_GB2312" w:hAnsi="宋体" w:cs="宋体"/>
                <w:kern w:val="0"/>
                <w:szCs w:val="21"/>
              </w:rPr>
            </w:pPr>
          </w:p>
        </w:tc>
        <w:tc>
          <w:tcPr>
            <w:tcW w:w="1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28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151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有效避免重复建设，节约建设资金，我院对所建实验室产品品牌和口碑进行综合考虑，所选产品市场占有率高，稳定性强，技术架构较先进，短期内技术不会落后，节约有限的建设经费</w:t>
            </w: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重复建设率0％</w:t>
            </w: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重复建设率0％</w:t>
            </w:r>
          </w:p>
        </w:tc>
        <w:tc>
          <w:tcPr>
            <w:tcW w:w="39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6</w:t>
            </w:r>
          </w:p>
        </w:tc>
        <w:tc>
          <w:tcPr>
            <w:tcW w:w="3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4.2</w:t>
            </w:r>
          </w:p>
        </w:tc>
        <w:tc>
          <w:tcPr>
            <w:tcW w:w="10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rsidP="00AC7AFA">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跨年度实施项目，指标效益尚未充分发挥</w:t>
            </w:r>
          </w:p>
        </w:tc>
      </w:tr>
      <w:tr w:rsidR="0033520B" w:rsidTr="00AC7AFA">
        <w:trPr>
          <w:trHeight w:val="1080"/>
        </w:trPr>
        <w:tc>
          <w:tcPr>
            <w:tcW w:w="172"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33520B" w:rsidRDefault="0033520B">
            <w:pPr>
              <w:widowControl/>
              <w:spacing w:line="240" w:lineRule="exact"/>
              <w:jc w:val="center"/>
              <w:rPr>
                <w:rFonts w:ascii="仿宋_GB2312" w:eastAsia="仿宋_GB2312" w:hAnsi="宋体" w:cs="宋体"/>
                <w:kern w:val="0"/>
                <w:szCs w:val="21"/>
              </w:rPr>
            </w:pPr>
          </w:p>
        </w:tc>
        <w:tc>
          <w:tcPr>
            <w:tcW w:w="1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28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社会效益指标</w:t>
            </w:r>
          </w:p>
        </w:tc>
        <w:tc>
          <w:tcPr>
            <w:tcW w:w="151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服务学生</w:t>
            </w: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全校计算机类基础课</w:t>
            </w: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全校计算机类基础课</w:t>
            </w:r>
          </w:p>
        </w:tc>
        <w:tc>
          <w:tcPr>
            <w:tcW w:w="39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w:t>
            </w:r>
          </w:p>
        </w:tc>
        <w:tc>
          <w:tcPr>
            <w:tcW w:w="3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1.4</w:t>
            </w:r>
          </w:p>
        </w:tc>
        <w:tc>
          <w:tcPr>
            <w:tcW w:w="10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AC7AFA">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跨年度实施项目，指标效益尚未充分发挥</w:t>
            </w:r>
          </w:p>
        </w:tc>
      </w:tr>
      <w:tr w:rsidR="0033520B" w:rsidTr="00AC7AFA">
        <w:trPr>
          <w:trHeight w:val="780"/>
        </w:trPr>
        <w:tc>
          <w:tcPr>
            <w:tcW w:w="172"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33520B" w:rsidRDefault="0033520B">
            <w:pPr>
              <w:widowControl/>
              <w:spacing w:line="240" w:lineRule="exact"/>
              <w:jc w:val="center"/>
              <w:rPr>
                <w:rFonts w:ascii="仿宋_GB2312" w:eastAsia="仿宋_GB2312" w:hAnsi="宋体" w:cs="宋体"/>
                <w:kern w:val="0"/>
                <w:szCs w:val="21"/>
              </w:rPr>
            </w:pPr>
          </w:p>
        </w:tc>
        <w:tc>
          <w:tcPr>
            <w:tcW w:w="1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28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151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服务课程教学</w:t>
            </w: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全校计算机类基础课</w:t>
            </w: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全校计算机类基础课</w:t>
            </w:r>
          </w:p>
        </w:tc>
        <w:tc>
          <w:tcPr>
            <w:tcW w:w="39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w:t>
            </w:r>
          </w:p>
        </w:tc>
        <w:tc>
          <w:tcPr>
            <w:tcW w:w="3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1.4</w:t>
            </w:r>
          </w:p>
        </w:tc>
        <w:tc>
          <w:tcPr>
            <w:tcW w:w="10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AC7AFA">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跨年度实施项目，指标效益尚未充分发挥</w:t>
            </w:r>
          </w:p>
        </w:tc>
      </w:tr>
      <w:tr w:rsidR="0033520B" w:rsidTr="00AC7AFA">
        <w:trPr>
          <w:trHeight w:val="780"/>
        </w:trPr>
        <w:tc>
          <w:tcPr>
            <w:tcW w:w="172"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33520B" w:rsidRDefault="0033520B">
            <w:pPr>
              <w:widowControl/>
              <w:spacing w:line="240" w:lineRule="exact"/>
              <w:jc w:val="center"/>
              <w:rPr>
                <w:rFonts w:ascii="仿宋_GB2312" w:eastAsia="仿宋_GB2312" w:hAnsi="宋体" w:cs="宋体"/>
                <w:kern w:val="0"/>
                <w:szCs w:val="21"/>
              </w:rPr>
            </w:pPr>
          </w:p>
        </w:tc>
        <w:tc>
          <w:tcPr>
            <w:tcW w:w="1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28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1510"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3520B" w:rsidRDefault="005926F0">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通过此项目的实施，营造良好的实践教学生态环境，培养更多的高素质综合型人才，带动就业增长率，向社会输出更多有用的人才，全年可为全校师生服务</w:t>
            </w: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覆盖学院实验课程</w:t>
            </w: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覆盖学院实验课程</w:t>
            </w:r>
          </w:p>
        </w:tc>
        <w:tc>
          <w:tcPr>
            <w:tcW w:w="39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w:t>
            </w:r>
          </w:p>
        </w:tc>
        <w:tc>
          <w:tcPr>
            <w:tcW w:w="3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1.4</w:t>
            </w:r>
          </w:p>
        </w:tc>
        <w:tc>
          <w:tcPr>
            <w:tcW w:w="10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AC7AFA">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跨年度实施项目，指标效益尚未充分发挥</w:t>
            </w:r>
          </w:p>
        </w:tc>
      </w:tr>
      <w:tr w:rsidR="0033520B" w:rsidTr="00AC7AFA">
        <w:trPr>
          <w:trHeight w:val="2760"/>
        </w:trPr>
        <w:tc>
          <w:tcPr>
            <w:tcW w:w="172"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33520B" w:rsidRDefault="0033520B">
            <w:pPr>
              <w:widowControl/>
              <w:spacing w:line="240" w:lineRule="exact"/>
              <w:jc w:val="center"/>
              <w:rPr>
                <w:rFonts w:ascii="仿宋_GB2312" w:eastAsia="仿宋_GB2312" w:hAnsi="宋体" w:cs="宋体"/>
                <w:kern w:val="0"/>
                <w:szCs w:val="21"/>
              </w:rPr>
            </w:pPr>
          </w:p>
        </w:tc>
        <w:tc>
          <w:tcPr>
            <w:tcW w:w="1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生态效益指标</w:t>
            </w:r>
          </w:p>
        </w:tc>
        <w:tc>
          <w:tcPr>
            <w:tcW w:w="151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环境效益</w:t>
            </w: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本项目采购的设备采用了节能技术和环保设计，不含多重有害物质；满足国家节能、环保要求。</w:t>
            </w: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本项目采购的设备采用了节能技术和环保设计，不含多重有害物质；满足国家节能、环保要求。</w:t>
            </w:r>
          </w:p>
        </w:tc>
        <w:tc>
          <w:tcPr>
            <w:tcW w:w="39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6</w:t>
            </w:r>
          </w:p>
        </w:tc>
        <w:tc>
          <w:tcPr>
            <w:tcW w:w="3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4.2</w:t>
            </w:r>
          </w:p>
        </w:tc>
        <w:tc>
          <w:tcPr>
            <w:tcW w:w="10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AC7AFA">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跨年度实施项目，指标效益尚未充分发挥</w:t>
            </w:r>
          </w:p>
        </w:tc>
      </w:tr>
      <w:tr w:rsidR="0033520B" w:rsidTr="00AC7AFA">
        <w:trPr>
          <w:trHeight w:val="1219"/>
        </w:trPr>
        <w:tc>
          <w:tcPr>
            <w:tcW w:w="172"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33520B" w:rsidRDefault="0033520B">
            <w:pPr>
              <w:widowControl/>
              <w:spacing w:line="240" w:lineRule="exact"/>
              <w:jc w:val="center"/>
              <w:rPr>
                <w:rFonts w:ascii="仿宋_GB2312" w:eastAsia="仿宋_GB2312" w:hAnsi="宋体" w:cs="宋体"/>
                <w:kern w:val="0"/>
                <w:szCs w:val="21"/>
              </w:rPr>
            </w:pPr>
          </w:p>
        </w:tc>
        <w:tc>
          <w:tcPr>
            <w:tcW w:w="1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151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所建设实验室可用多年，持续发挥作用的时间较长，影响较大。</w:t>
            </w: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6年以上</w:t>
            </w: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项目全部到款并执行后预计达到6年以上</w:t>
            </w:r>
          </w:p>
        </w:tc>
        <w:tc>
          <w:tcPr>
            <w:tcW w:w="39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6</w:t>
            </w:r>
          </w:p>
        </w:tc>
        <w:tc>
          <w:tcPr>
            <w:tcW w:w="3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4.2</w:t>
            </w:r>
          </w:p>
        </w:tc>
        <w:tc>
          <w:tcPr>
            <w:tcW w:w="10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AC7AFA">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跨年度实施项目，指标效益尚未充分发挥</w:t>
            </w:r>
          </w:p>
        </w:tc>
      </w:tr>
      <w:tr w:rsidR="0033520B" w:rsidTr="00AC7AFA">
        <w:trPr>
          <w:trHeight w:val="1879"/>
        </w:trPr>
        <w:tc>
          <w:tcPr>
            <w:tcW w:w="172"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33520B" w:rsidRDefault="0033520B">
            <w:pPr>
              <w:widowControl/>
              <w:spacing w:line="240" w:lineRule="exact"/>
              <w:jc w:val="center"/>
              <w:rPr>
                <w:rFonts w:ascii="仿宋_GB2312" w:eastAsia="仿宋_GB2312" w:hAnsi="宋体" w:cs="宋体"/>
                <w:kern w:val="0"/>
                <w:szCs w:val="21"/>
              </w:rPr>
            </w:pPr>
          </w:p>
        </w:tc>
        <w:tc>
          <w:tcPr>
            <w:tcW w:w="15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满意度指标</w:t>
            </w:r>
          </w:p>
        </w:tc>
        <w:tc>
          <w:tcPr>
            <w:tcW w:w="28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服务对象满意度指标</w:t>
            </w:r>
          </w:p>
        </w:tc>
        <w:tc>
          <w:tcPr>
            <w:tcW w:w="151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学生满意度</w:t>
            </w: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&gt;95%</w:t>
            </w: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项目全部到款并执行后进行满意度调研（2022年到款700万）</w:t>
            </w:r>
          </w:p>
        </w:tc>
        <w:tc>
          <w:tcPr>
            <w:tcW w:w="39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38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0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AC7AFA">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项目跨年度实施，待</w:t>
            </w:r>
            <w:r w:rsidR="005926F0">
              <w:rPr>
                <w:rFonts w:ascii="仿宋_GB2312" w:eastAsia="仿宋_GB2312" w:hAnsi="宋体" w:cs="宋体" w:hint="eastAsia"/>
                <w:kern w:val="0"/>
                <w:szCs w:val="21"/>
              </w:rPr>
              <w:t>竣</w:t>
            </w:r>
            <w:r>
              <w:rPr>
                <w:rFonts w:ascii="仿宋_GB2312" w:eastAsia="仿宋_GB2312" w:hAnsi="宋体" w:cs="宋体" w:hint="eastAsia"/>
                <w:kern w:val="0"/>
                <w:szCs w:val="21"/>
              </w:rPr>
              <w:t>工验收，再</w:t>
            </w:r>
            <w:r w:rsidR="005926F0">
              <w:rPr>
                <w:rFonts w:ascii="仿宋_GB2312" w:eastAsia="仿宋_GB2312" w:hAnsi="宋体" w:cs="宋体" w:hint="eastAsia"/>
                <w:kern w:val="0"/>
                <w:szCs w:val="21"/>
              </w:rPr>
              <w:t>做满意度调</w:t>
            </w:r>
          </w:p>
          <w:p w:rsidR="0033520B" w:rsidRDefault="005926F0">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查</w:t>
            </w:r>
          </w:p>
        </w:tc>
      </w:tr>
      <w:tr w:rsidR="0033520B" w:rsidTr="00AC7AFA">
        <w:trPr>
          <w:trHeight w:val="1699"/>
        </w:trPr>
        <w:tc>
          <w:tcPr>
            <w:tcW w:w="172"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33520B" w:rsidRDefault="0033520B">
            <w:pPr>
              <w:widowControl/>
              <w:spacing w:line="240" w:lineRule="exact"/>
              <w:jc w:val="center"/>
              <w:rPr>
                <w:rFonts w:ascii="仿宋_GB2312" w:eastAsia="仿宋_GB2312" w:hAnsi="宋体" w:cs="宋体"/>
                <w:kern w:val="0"/>
                <w:szCs w:val="21"/>
              </w:rPr>
            </w:pPr>
          </w:p>
        </w:tc>
        <w:tc>
          <w:tcPr>
            <w:tcW w:w="1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28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c>
          <w:tcPr>
            <w:tcW w:w="151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教师满意度</w:t>
            </w: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&gt;95%</w:t>
            </w: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项目全部到款并执行后进行满意度调研（2022年到款700万）</w:t>
            </w:r>
          </w:p>
        </w:tc>
        <w:tc>
          <w:tcPr>
            <w:tcW w:w="39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38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0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C7AFA" w:rsidRDefault="00AC7AFA" w:rsidP="00AC7AFA">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项目跨年度实施，待竣</w:t>
            </w:r>
            <w:bookmarkStart w:id="0" w:name="_GoBack"/>
            <w:bookmarkEnd w:id="0"/>
            <w:r>
              <w:rPr>
                <w:rFonts w:ascii="仿宋_GB2312" w:eastAsia="仿宋_GB2312" w:hAnsi="宋体" w:cs="宋体" w:hint="eastAsia"/>
                <w:kern w:val="0"/>
                <w:szCs w:val="21"/>
              </w:rPr>
              <w:t>工验收，再做满意度调</w:t>
            </w:r>
          </w:p>
          <w:p w:rsidR="0033520B" w:rsidRDefault="00AC7AFA" w:rsidP="00AC7AFA">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查</w:t>
            </w:r>
          </w:p>
        </w:tc>
      </w:tr>
      <w:tr w:rsidR="0033520B">
        <w:trPr>
          <w:trHeight w:val="390"/>
        </w:trPr>
        <w:tc>
          <w:tcPr>
            <w:tcW w:w="3204"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总分</w:t>
            </w:r>
          </w:p>
        </w:tc>
        <w:tc>
          <w:tcPr>
            <w:tcW w:w="39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38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5926F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86.00 </w:t>
            </w:r>
          </w:p>
        </w:tc>
        <w:tc>
          <w:tcPr>
            <w:tcW w:w="10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3520B" w:rsidRDefault="0033520B">
            <w:pPr>
              <w:widowControl/>
              <w:spacing w:line="240" w:lineRule="exact"/>
              <w:jc w:val="center"/>
              <w:rPr>
                <w:rFonts w:ascii="仿宋_GB2312" w:eastAsia="仿宋_GB2312" w:hAnsi="宋体" w:cs="宋体"/>
                <w:kern w:val="0"/>
                <w:szCs w:val="21"/>
              </w:rPr>
            </w:pPr>
          </w:p>
        </w:tc>
      </w:tr>
    </w:tbl>
    <w:p w:rsidR="0033520B" w:rsidRDefault="0033520B">
      <w:pPr>
        <w:widowControl/>
        <w:spacing w:line="240" w:lineRule="exact"/>
        <w:jc w:val="center"/>
        <w:rPr>
          <w:rFonts w:ascii="仿宋_GB2312" w:eastAsia="仿宋_GB2312" w:hAnsi="宋体" w:cs="宋体"/>
          <w:kern w:val="0"/>
          <w:szCs w:val="21"/>
        </w:rPr>
      </w:pPr>
    </w:p>
    <w:sectPr w:rsidR="0033520B">
      <w:headerReference w:type="default" r:id="rId7"/>
      <w:footerReference w:type="default" r:id="rId8"/>
      <w:pgSz w:w="16838" w:h="11906" w:orient="landscape"/>
      <w:pgMar w:top="1800" w:right="1803" w:bottom="1800" w:left="1803"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011D" w:rsidRDefault="0082011D">
      <w:r>
        <w:separator/>
      </w:r>
    </w:p>
  </w:endnote>
  <w:endnote w:type="continuationSeparator" w:id="0">
    <w:p w:rsidR="0082011D" w:rsidRDefault="00820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20B" w:rsidRDefault="005926F0">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33520B" w:rsidRDefault="005926F0">
                          <w:pPr>
                            <w:pStyle w:val="a3"/>
                          </w:pPr>
                          <w:r>
                            <w:fldChar w:fldCharType="begin"/>
                          </w:r>
                          <w:r>
                            <w:instrText xml:space="preserve"> PAGE  \* MERGEFORMAT </w:instrText>
                          </w:r>
                          <w:r>
                            <w:fldChar w:fldCharType="separate"/>
                          </w:r>
                          <w:r w:rsidR="000B51C5">
                            <w:rPr>
                              <w:noProof/>
                            </w:rP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33520B" w:rsidRDefault="005926F0">
                    <w:pPr>
                      <w:pStyle w:val="a3"/>
                    </w:pPr>
                    <w:r>
                      <w:fldChar w:fldCharType="begin"/>
                    </w:r>
                    <w:r>
                      <w:instrText xml:space="preserve"> PAGE  \* MERGEFORMAT </w:instrText>
                    </w:r>
                    <w:r>
                      <w:fldChar w:fldCharType="separate"/>
                    </w:r>
                    <w:r w:rsidR="000B51C5">
                      <w:rPr>
                        <w:noProof/>
                      </w:rPr>
                      <w:t>4</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011D" w:rsidRDefault="0082011D">
      <w:r>
        <w:separator/>
      </w:r>
    </w:p>
  </w:footnote>
  <w:footnote w:type="continuationSeparator" w:id="0">
    <w:p w:rsidR="0082011D" w:rsidRDefault="008201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20B" w:rsidRDefault="005926F0">
    <w:pPr>
      <w:pStyle w:val="a4"/>
    </w:pPr>
    <w:r>
      <w:ptab w:relativeTo="margin" w:alignment="center"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FlZDZiMGFlODJjZTkwNjI2Y2U2N2U5MTJjZGI5ZDgifQ=="/>
  </w:docVars>
  <w:rsids>
    <w:rsidRoot w:val="003C1988"/>
    <w:rsid w:val="000B51C5"/>
    <w:rsid w:val="000E655A"/>
    <w:rsid w:val="0033520B"/>
    <w:rsid w:val="003C1988"/>
    <w:rsid w:val="005437BD"/>
    <w:rsid w:val="005926F0"/>
    <w:rsid w:val="0082011D"/>
    <w:rsid w:val="008C1B1E"/>
    <w:rsid w:val="00AC7AFA"/>
    <w:rsid w:val="09315132"/>
    <w:rsid w:val="251E56B8"/>
    <w:rsid w:val="33732134"/>
    <w:rsid w:val="467A5248"/>
    <w:rsid w:val="46C750A8"/>
    <w:rsid w:val="486D3DE8"/>
    <w:rsid w:val="55430C09"/>
    <w:rsid w:val="5B186C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76FADA"/>
  <w15:docId w15:val="{2DF072DE-73E3-4CA8-8F36-AB48EF654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131">
    <w:name w:val="font131"/>
    <w:basedOn w:val="a0"/>
    <w:qFormat/>
    <w:rPr>
      <w:rFonts w:ascii="仿宋_GB2312" w:eastAsia="仿宋_GB2312" w:cs="仿宋_GB2312"/>
      <w:color w:val="000000"/>
      <w:sz w:val="22"/>
      <w:szCs w:val="22"/>
      <w:u w:val="none"/>
    </w:rPr>
  </w:style>
  <w:style w:type="character" w:customStyle="1" w:styleId="font31">
    <w:name w:val="font31"/>
    <w:basedOn w:val="a0"/>
    <w:qFormat/>
    <w:rPr>
      <w:rFonts w:ascii="Times New Roman" w:hAnsi="Times New Roman" w:cs="Times New Roman" w:hint="default"/>
      <w:color w:val="000000"/>
      <w:sz w:val="22"/>
      <w:szCs w:val="22"/>
      <w:u w:val="none"/>
    </w:rPr>
  </w:style>
  <w:style w:type="character" w:customStyle="1" w:styleId="font71">
    <w:name w:val="font71"/>
    <w:basedOn w:val="a0"/>
    <w:qFormat/>
    <w:rPr>
      <w:rFonts w:ascii="宋体" w:eastAsia="宋体" w:hAnsi="宋体" w:cs="宋体" w:hint="eastAsia"/>
      <w:color w:val="000000"/>
      <w:sz w:val="20"/>
      <w:szCs w:val="20"/>
      <w:u w:val="none"/>
    </w:rPr>
  </w:style>
  <w:style w:type="character" w:customStyle="1" w:styleId="font121">
    <w:name w:val="font121"/>
    <w:basedOn w:val="a0"/>
    <w:qFormat/>
    <w:rPr>
      <w:rFonts w:ascii="Times New Roman" w:hAnsi="Times New Roman" w:cs="Times New Roman" w:hint="default"/>
      <w:color w:val="000000"/>
      <w:sz w:val="20"/>
      <w:szCs w:val="20"/>
      <w:u w:val="none"/>
    </w:rPr>
  </w:style>
  <w:style w:type="character" w:customStyle="1" w:styleId="font41">
    <w:name w:val="font41"/>
    <w:basedOn w:val="a0"/>
    <w:qFormat/>
    <w:rPr>
      <w:rFonts w:ascii="Times New Roman" w:hAnsi="Times New Roman" w:cs="Times New Roman" w:hint="default"/>
      <w:color w:val="000000"/>
      <w:sz w:val="20"/>
      <w:szCs w:val="20"/>
      <w:u w:val="none"/>
    </w:rPr>
  </w:style>
  <w:style w:type="character" w:customStyle="1" w:styleId="font61">
    <w:name w:val="font61"/>
    <w:basedOn w:val="a0"/>
    <w:qFormat/>
    <w:rPr>
      <w:rFonts w:ascii="Times New Roman" w:hAnsi="Times New Roman" w:cs="Times New Roman" w:hint="default"/>
      <w:color w:val="000000"/>
      <w:sz w:val="18"/>
      <w:szCs w:val="18"/>
      <w:u w:val="none"/>
    </w:rPr>
  </w:style>
  <w:style w:type="character" w:customStyle="1" w:styleId="font101">
    <w:name w:val="font101"/>
    <w:basedOn w:val="a0"/>
    <w:qFormat/>
    <w:rPr>
      <w:rFonts w:ascii="宋体" w:eastAsia="宋体" w:hAnsi="宋体" w:cs="宋体" w:hint="eastAsia"/>
      <w:color w:val="000000"/>
      <w:sz w:val="20"/>
      <w:szCs w:val="20"/>
      <w:u w:val="none"/>
    </w:rPr>
  </w:style>
  <w:style w:type="character" w:customStyle="1" w:styleId="font91">
    <w:name w:val="font91"/>
    <w:basedOn w:val="a0"/>
    <w:qFormat/>
    <w:rPr>
      <w:rFonts w:ascii="宋体" w:eastAsia="宋体" w:hAnsi="宋体" w:cs="宋体" w:hint="eastAsia"/>
      <w:color w:val="000000"/>
      <w:sz w:val="20"/>
      <w:szCs w:val="20"/>
      <w:u w:val="none"/>
    </w:rPr>
  </w:style>
  <w:style w:type="character" w:customStyle="1" w:styleId="font01">
    <w:name w:val="font01"/>
    <w:basedOn w:val="a0"/>
    <w:qFormat/>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322</Words>
  <Characters>1842</Characters>
  <Application>Microsoft Office Word</Application>
  <DocSecurity>0</DocSecurity>
  <Lines>15</Lines>
  <Paragraphs>4</Paragraphs>
  <ScaleCrop>false</ScaleCrop>
  <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xie sen</cp:lastModifiedBy>
  <cp:revision>5</cp:revision>
  <dcterms:created xsi:type="dcterms:W3CDTF">2014-10-29T12:08:00Z</dcterms:created>
  <dcterms:modified xsi:type="dcterms:W3CDTF">2023-05-26T00:59:00Z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47D8D6953FE94A9C9B4EAFEA513BD267_12</vt:lpwstr>
  </property>
</Properties>
</file>