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672"/>
        <w:gridCol w:w="788"/>
        <w:gridCol w:w="1531"/>
        <w:gridCol w:w="1675"/>
        <w:gridCol w:w="1928"/>
        <w:gridCol w:w="1366"/>
        <w:gridCol w:w="1437"/>
        <w:gridCol w:w="1163"/>
        <w:gridCol w:w="1512"/>
        <w:gridCol w:w="15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  <w:t xml:space="preserve">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项目名称</w:t>
            </w:r>
          </w:p>
        </w:tc>
        <w:tc>
          <w:tcPr>
            <w:tcW w:w="4299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改善办学保障条件-北京信息科技大学新校区会议室建设项目二期（新竣工楼配套）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主管部门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实施单位</w:t>
            </w:r>
          </w:p>
        </w:tc>
        <w:tc>
          <w:tcPr>
            <w:tcW w:w="56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北京信息科技大学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项目负责人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王智勇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联系电话</w:t>
            </w:r>
          </w:p>
        </w:tc>
        <w:tc>
          <w:tcPr>
            <w:tcW w:w="20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80187121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00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（万元）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年初预算数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全年预算数</w:t>
            </w: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全年执行数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分值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预算执行率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0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年度资金总额：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927.956800 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927.956800 </w:t>
            </w: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927.956800 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0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其中：当年财政拨款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927.956800 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927.956800 </w:t>
            </w: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927.956800 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0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上年结转资金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0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其他资金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年度总体目标</w:t>
            </w:r>
          </w:p>
        </w:tc>
        <w:tc>
          <w:tcPr>
            <w:tcW w:w="232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预期目标</w:t>
            </w:r>
          </w:p>
        </w:tc>
        <w:tc>
          <w:tcPr>
            <w:tcW w:w="248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2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  按照北京市委市政府要求，2022年学校进入主体搬迁阶段。根据学校最新搬迁工作方案，2022年学校行政人员将总体搬迁入住综合办公楼，按照学校现行会议安排情况，每周平均召开会议约20场次，全年累计约召开会议近千场次，而2021年新校区会议室项目仅完成了四间中小型会议室的建设，无法保障上述各类型会议的正常召开，因此2022年申请建设综合办公楼一层接待展示大厅及四至六层会议室、报告厅、贵宾接待室建设项目，该项目具有大屏显示、信号切换、集中控制、会议发言、音响扩声、高清摄像及录播、无纸化会议、视频会议、会议预约显示等功能。项目包含一层展示大厅、四至六层各小会议室、中会议室、报告厅和贵宾接待室内会议系统设备的集成，包含会议发声、音响扩声、屏幕显示、会议音视频采集、集中控制及其他辅助设备；共包含2间小会议室（综合办公楼4-5层，单体面积：55m²）、1间中型会议室（面积：98m²）、1间报告厅（面积：200 m²）、2间贵宾接待室（综合办公楼5、6层，单体面积：55 m²）、1间展示大厅（综合办公楼1层，面积：200 m²）  </w:t>
            </w:r>
          </w:p>
        </w:tc>
        <w:tc>
          <w:tcPr>
            <w:tcW w:w="248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了立德楼一层展示大厅、四至六层各小会议室、中会议室、报告厅和贵宾接待室的建设，目前各会议室均投入正常使用。本学期机关搬迁至新校区后，月均承办会议达到200场次，较大幅度提升了学校公共服务水平，为新校区搬迁工作提供了良好基础支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绩效指标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二级指标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三级指标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指标值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完成值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分值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得分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标</w:t>
            </w:r>
          </w:p>
        </w:tc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数量指标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建设小会议室（综合办公楼4-5层）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2间，单体面积：55m²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2间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建设中型会议室（综合办公楼5层）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1间，单体面积：98m²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1间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建设报告厅（综合办公楼6层）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1间，单体面积：200m²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1间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建设接待室（综合办公楼5、6层）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2间，单体面积：55m²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2间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建设展示大厅（综合办公楼1层）   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1间，单体面积：200m²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1间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质量指标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会议室能具备扩声系统、视频显示系统、无纸化办公、集中控制、会议签到等功能；报告厅具备扩声系统、视频显示系统、集中控制、会议签到、报告厅灯光系统等功能；接待室具备扩声系统、集中控制、会议签到等功能，项目建设完成后，能满足全校师生各类办公、会议及接待需求。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投入正常使用 ，满足基本办公需求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党政机关及本期搬迁的四个学院已完成搬迁工作，本项目建设的会议室均已投入使用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3.75 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3.75 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购置设备质量合格率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达到100%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达到100%，通过专家验收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3.75 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3.75 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功能验收合格率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达到100%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达到100%，通过专家验收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3.75 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3.75 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运行好评率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大于95%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达到100%，已投入正常办公使用，获得师生广泛好评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3.75 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3.75 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时效指标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确定具体方案设计工作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2022年1-4月完成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2022年1-4月完成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5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项目公开招标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2022年6月完成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2022年8月完成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1.5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2022年受疫情影响，采购中心业务周期后延，校园两次封闭管理，导致项目招投标工作延后，最终8月完成了项目全部内容的招标工作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完成设备购置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2022年7月完成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2022年12月完成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1.5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2022年四季度受疫情影响，各工厂仓库接连封闭，影响了生产及供货周期，经过项目单位多方协调，最终12月完成全部到货及验收工作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完成设备安装调试工作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2022年7-9月完成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2022年12月完成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1.5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同上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系统试运行并投入使用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2022年10月-12月完成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2022年12月完成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成本在预算合理范围内，合计金额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控制在982.673560万元以内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实际支出927.9568万元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标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经济效益指标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经济效益指标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社会效益指标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通过与国内、外知名兄弟院校进行学术交流，或以邀请校外专家的形式，利用我校新建成的高水平、高质量的数字化、现代化会议室，延长交流时间，提高交流频率，让最先进的知识与理念引导到学校中，为全校师生教学和科研服务提高学术能力，增强学校教学科研实力，提升学校社会影响力，达到为社会培养更多高质量人才的目的。学校社会影响力提升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达到100%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达到100%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服务保障师生使用次数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全年1200次以上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月均近200场次，可确保全年使用1200次以上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生态效益指标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不含有害物质，满足国家节能、环保要求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不含有害物质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不含有害物质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采购设备使用寿命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至少6年以上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所购设备质保期3年，质保期过后厂家承诺有偿维修，可确保使用寿命达到6年以上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满意度指标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师生对会议室设施的满意度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达到95%以上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达到98.17%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师生对会议室的使用率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达到95%以上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达到100%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napToGrid/>
                <w:kern w:val="0"/>
                <w:szCs w:val="21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总分</w:t>
            </w:r>
          </w:p>
        </w:tc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96.50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Cs w:val="21"/>
          <w:lang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ZDZiMGFlODJjZTkwNjI2Y2U2N2U5MTJjZGI5ZDgifQ=="/>
  </w:docVars>
  <w:rsids>
    <w:rsidRoot w:val="5F060F2F"/>
    <w:rsid w:val="038C592B"/>
    <w:rsid w:val="06B075B8"/>
    <w:rsid w:val="33707F38"/>
    <w:rsid w:val="4E10475B"/>
    <w:rsid w:val="5F060F2F"/>
    <w:rsid w:val="5F5B7260"/>
    <w:rsid w:val="69F93F01"/>
    <w:rsid w:val="6B6D534F"/>
    <w:rsid w:val="6C1C6694"/>
    <w:rsid w:val="7084047D"/>
    <w:rsid w:val="734A0DD1"/>
    <w:rsid w:val="79C9679D"/>
    <w:rsid w:val="7A172B58"/>
    <w:rsid w:val="7ABB793F"/>
    <w:rsid w:val="7E6E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1855</Words>
  <Characters>2119</Characters>
  <Lines>0</Lines>
  <Paragraphs>0</Paragraphs>
  <TotalTime>0</TotalTime>
  <ScaleCrop>false</ScaleCrop>
  <LinksUpToDate>false</LinksUpToDate>
  <CharactersWithSpaces>2146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2023-05-10T10:37:00Z</dcterms:created>
  <dc:creator>给我一树樱花吧</dc:creator>
  <cp:lastModifiedBy>给我一树樱花吧</cp:lastModifiedBy>
  <cp:lastPrinted>2023-05-10T12:36:00Z</cp:lastPrinted>
  <dcterms:modified xsi:type="dcterms:W3CDTF">2023-05-25T10:07:33Z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E7991F10CE9B403CBB24FB533B5CFF6E_11</vt:lpwstr>
  </property>
</Properties>
</file>