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462"/>
        <w:gridCol w:w="426"/>
        <w:gridCol w:w="882"/>
        <w:gridCol w:w="1511"/>
        <w:gridCol w:w="1517"/>
        <w:gridCol w:w="1287"/>
        <w:gridCol w:w="2030"/>
        <w:gridCol w:w="1266"/>
        <w:gridCol w:w="1009"/>
        <w:gridCol w:w="1538"/>
        <w:gridCol w:w="2246"/>
      </w:tblGrid>
      <w:tr w:rsidR="00DA197F">
        <w:trPr>
          <w:trHeight w:val="600"/>
        </w:trPr>
        <w:tc>
          <w:tcPr>
            <w:tcW w:w="5000" w:type="pct"/>
            <w:gridSpan w:val="11"/>
            <w:tcBorders>
              <w:top w:val="nil"/>
              <w:left w:val="nil"/>
              <w:bottom w:val="nil"/>
              <w:right w:val="nil"/>
            </w:tcBorders>
            <w:shd w:val="clear" w:color="auto" w:fill="auto"/>
            <w:vAlign w:val="center"/>
          </w:tcPr>
          <w:p w:rsidR="00DA197F" w:rsidRDefault="00440927">
            <w:pPr>
              <w:widowControl/>
              <w:jc w:val="center"/>
              <w:textAlignment w:val="center"/>
              <w:rPr>
                <w:rFonts w:ascii="仿宋" w:eastAsia="仿宋" w:hAnsi="仿宋" w:cs="仿宋"/>
                <w:b/>
                <w:bCs/>
                <w:color w:val="000000"/>
                <w:sz w:val="36"/>
                <w:szCs w:val="36"/>
              </w:rPr>
            </w:pPr>
            <w:r>
              <w:rPr>
                <w:rFonts w:ascii="仿宋" w:eastAsia="仿宋" w:hAnsi="仿宋" w:cs="仿宋" w:hint="eastAsia"/>
                <w:b/>
                <w:bCs/>
                <w:sz w:val="36"/>
                <w:szCs w:val="36"/>
              </w:rPr>
              <w:t>项目支出绩效自评表</w:t>
            </w:r>
          </w:p>
        </w:tc>
      </w:tr>
      <w:tr w:rsidR="00DA197F">
        <w:trPr>
          <w:trHeight w:val="323"/>
        </w:trPr>
        <w:tc>
          <w:tcPr>
            <w:tcW w:w="5000" w:type="pct"/>
            <w:gridSpan w:val="11"/>
            <w:tcBorders>
              <w:top w:val="nil"/>
              <w:left w:val="nil"/>
              <w:bottom w:val="single" w:sz="4" w:space="0" w:color="000000"/>
              <w:right w:val="nil"/>
            </w:tcBorders>
            <w:shd w:val="clear" w:color="auto" w:fill="auto"/>
          </w:tcPr>
          <w:p w:rsidR="00DA197F" w:rsidRDefault="00440927">
            <w:pPr>
              <w:widowControl/>
              <w:jc w:val="center"/>
              <w:textAlignment w:val="top"/>
              <w:rPr>
                <w:rFonts w:ascii="仿宋" w:eastAsia="仿宋" w:hAnsi="仿宋" w:cs="仿宋"/>
                <w:b/>
                <w:bCs/>
                <w:color w:val="000000"/>
                <w:sz w:val="36"/>
                <w:szCs w:val="36"/>
              </w:rPr>
            </w:pPr>
            <w:r>
              <w:rPr>
                <w:rFonts w:ascii="仿宋" w:eastAsia="仿宋" w:hAnsi="仿宋" w:cs="仿宋" w:hint="eastAsia"/>
                <w:b/>
                <w:bCs/>
                <w:sz w:val="36"/>
                <w:szCs w:val="36"/>
              </w:rPr>
              <w:t>（2022年度）</w:t>
            </w:r>
          </w:p>
        </w:tc>
      </w:tr>
      <w:tr w:rsidR="00DA197F">
        <w:trPr>
          <w:trHeight w:val="417"/>
        </w:trPr>
        <w:tc>
          <w:tcPr>
            <w:tcW w:w="62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374"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改善办学保障条件—北京信息科技大学新校区第二阶段启用区域室内空气环境检测及治理项目（新竣工楼配套）</w:t>
            </w:r>
          </w:p>
        </w:tc>
      </w:tr>
      <w:tr w:rsidR="00DA197F">
        <w:trPr>
          <w:trHeight w:val="327"/>
        </w:trPr>
        <w:tc>
          <w:tcPr>
            <w:tcW w:w="62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1554" w:type="pct"/>
            <w:gridSpan w:val="3"/>
            <w:tcBorders>
              <w:top w:val="single" w:sz="4" w:space="0" w:color="000000"/>
              <w:left w:val="single" w:sz="4" w:space="0" w:color="000000"/>
              <w:bottom w:val="single" w:sz="4" w:space="0" w:color="000000"/>
              <w:right w:val="nil"/>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092"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DA197F">
        <w:trPr>
          <w:trHeight w:val="327"/>
        </w:trPr>
        <w:tc>
          <w:tcPr>
            <w:tcW w:w="62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赵立胜</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092"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80700662</w:t>
            </w:r>
          </w:p>
        </w:tc>
      </w:tr>
      <w:tr w:rsidR="00DA197F">
        <w:trPr>
          <w:trHeight w:val="327"/>
        </w:trPr>
        <w:tc>
          <w:tcPr>
            <w:tcW w:w="625"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widowControl/>
              <w:spacing w:line="240" w:lineRule="exact"/>
              <w:jc w:val="center"/>
              <w:rPr>
                <w:rFonts w:ascii="仿宋_GB2312" w:eastAsia="仿宋_GB2312" w:hAnsi="宋体" w:cs="宋体"/>
                <w:kern w:val="0"/>
                <w:szCs w:val="21"/>
              </w:rPr>
            </w:pP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年初预算数</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全年预算数</w:t>
            </w:r>
          </w:p>
        </w:tc>
        <w:tc>
          <w:tcPr>
            <w:tcW w:w="109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全年执行数</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预算执行率</w:t>
            </w: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DA197F">
        <w:trPr>
          <w:trHeight w:val="559"/>
        </w:trPr>
        <w:tc>
          <w:tcPr>
            <w:tcW w:w="62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167.998562</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167.998562</w:t>
            </w:r>
          </w:p>
        </w:tc>
        <w:tc>
          <w:tcPr>
            <w:tcW w:w="109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167.998562</w:t>
            </w:r>
          </w:p>
        </w:tc>
        <w:tc>
          <w:tcPr>
            <w:tcW w:w="367" w:type="pct"/>
            <w:tcBorders>
              <w:top w:val="single" w:sz="4" w:space="0" w:color="000000"/>
              <w:left w:val="nil"/>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r>
      <w:tr w:rsidR="00DA197F">
        <w:trPr>
          <w:trHeight w:val="548"/>
        </w:trPr>
        <w:tc>
          <w:tcPr>
            <w:tcW w:w="62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167.998562</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167.998562</w:t>
            </w:r>
          </w:p>
        </w:tc>
        <w:tc>
          <w:tcPr>
            <w:tcW w:w="109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167.998562</w:t>
            </w:r>
          </w:p>
        </w:tc>
        <w:tc>
          <w:tcPr>
            <w:tcW w:w="367" w:type="pct"/>
            <w:tcBorders>
              <w:top w:val="single" w:sz="4" w:space="0" w:color="000000"/>
              <w:left w:val="nil"/>
              <w:bottom w:val="single" w:sz="4" w:space="0" w:color="000000"/>
              <w:right w:val="single" w:sz="4" w:space="0" w:color="000000"/>
            </w:tcBorders>
            <w:shd w:val="clear" w:color="auto" w:fill="auto"/>
            <w:vAlign w:val="center"/>
          </w:tcPr>
          <w:p w:rsidR="00DA197F" w:rsidRDefault="00440927">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197F" w:rsidRDefault="00440927">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A197F">
        <w:trPr>
          <w:trHeight w:val="327"/>
        </w:trPr>
        <w:tc>
          <w:tcPr>
            <w:tcW w:w="62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09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197F" w:rsidRDefault="00440927">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A197F">
        <w:trPr>
          <w:trHeight w:val="327"/>
        </w:trPr>
        <w:tc>
          <w:tcPr>
            <w:tcW w:w="62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09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67" w:type="pct"/>
            <w:tcBorders>
              <w:top w:val="single" w:sz="4" w:space="0" w:color="000000"/>
              <w:left w:val="nil"/>
              <w:bottom w:val="single" w:sz="4" w:space="0" w:color="000000"/>
              <w:right w:val="single" w:sz="4" w:space="0" w:color="000000"/>
            </w:tcBorders>
            <w:shd w:val="clear" w:color="auto" w:fill="auto"/>
            <w:vAlign w:val="center"/>
          </w:tcPr>
          <w:p w:rsidR="00DA197F" w:rsidRDefault="00440927">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197F" w:rsidRDefault="00440927">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A197F">
        <w:trPr>
          <w:trHeight w:val="327"/>
        </w:trPr>
        <w:tc>
          <w:tcPr>
            <w:tcW w:w="16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201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2819"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DA197F">
        <w:trPr>
          <w:trHeight w:val="2820"/>
        </w:trPr>
        <w:tc>
          <w:tcPr>
            <w:tcW w:w="16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2018"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根据教发厅函[2020]32号《教育部办公厅关于加强学校新建校舍室内空气质量管理的通知》相关要求，新建校舍必须环境安全，为师生提供安全的环境是本项目的重要工作内容，实现师生入住新校区，此项目的投入，使新校区具备安全洁净的环境，可以减少舆情，增加师生满意度，也反映北京市教委、北京信息科技大学对师生身心健康关注及负责任的态度，也是学校入驻的必要工作。</w:t>
            </w:r>
          </w:p>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项目方案明确，师生入驻前完成第二阶段启用区域189187.60㎡，室内环境甲醛、苯、甲苯、二甲苯、TVOC五项检测；完成189187.60㎡室内空气环境治理，包括信息楼</w:t>
            </w:r>
            <w:r>
              <w:rPr>
                <w:rFonts w:ascii="仿宋_GB2312" w:eastAsia="仿宋_GB2312" w:hAnsi="宋体" w:cs="宋体" w:hint="eastAsia"/>
                <w:kern w:val="0"/>
                <w:szCs w:val="21"/>
              </w:rPr>
              <w:lastRenderedPageBreak/>
              <w:t>ABCD座、科研楼、行政楼、学一公寓、学四公寓、学五公寓、学六公寓、学七公寓、对学生发展中心、实践中心、后勤楼、一食堂、校医院、供暖中心、体育馆，并出具室内空气检测报告，确保室内空气质量安全达标。</w:t>
            </w:r>
          </w:p>
        </w:tc>
        <w:tc>
          <w:tcPr>
            <w:tcW w:w="2819"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lastRenderedPageBreak/>
              <w:t>目前已完成了信息楼ABCD座、科研楼、行政楼、学一公寓、学四公寓、学五公寓、学六公寓、学七公寓、学生发展中心、后勤楼、供暖中心、体育馆，实践中心之车间中心施工治理工作。共计施工面积为：173899.05平方米。施工面积已完成了：91.9%</w:t>
            </w:r>
          </w:p>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委托第三方CMA机构中治检测认证有限公司依次对每个建筑体按合同要求，根据《民用建筑工程室内环境污染控制标准》（GB50325-2020）I类民用建筑工程标准，采样并分析了446个点位的室内空气质量（甲醛，苯，甲苯，二甲苯，TVOC）。结果显示：所采集的点位各项指标均符合国家标准。结果显示：所采集的点位各项指标均符合国家标准。各建筑体检测结果详见：室内空气检测报告。</w:t>
            </w:r>
          </w:p>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本项目建设成果符合合同阶段验收标准。</w:t>
            </w:r>
          </w:p>
        </w:tc>
      </w:tr>
      <w:tr w:rsidR="00DA197F">
        <w:trPr>
          <w:trHeight w:val="612"/>
        </w:trPr>
        <w:tc>
          <w:tcPr>
            <w:tcW w:w="16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w:t>
            </w:r>
          </w:p>
        </w:tc>
        <w:tc>
          <w:tcPr>
            <w:tcW w:w="14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p>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DA197F">
        <w:trPr>
          <w:trHeight w:val="3465"/>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产</w:t>
            </w:r>
          </w:p>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出</w:t>
            </w:r>
          </w:p>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指</w:t>
            </w:r>
          </w:p>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启用区域189187.60㎡（建筑面积）室内环境甲醛、苯、甲苯、二甲苯、TVOC五项检测</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包括信息楼（586点）、科研楼（218点）、行政楼（279点）、学一公寓（1172点）、学四公寓（916点）、学五公寓（396点）、学六公寓（321点 ）、学七公寓（312点）、学生发展中心（168点）、实践中心（124点）、后勤楼（47点）、一食堂（54点）、校医院（85点）、供暖</w:t>
            </w:r>
            <w:r>
              <w:rPr>
                <w:rFonts w:ascii="仿宋_GB2312" w:eastAsia="仿宋_GB2312" w:hAnsi="宋体" w:cs="宋体" w:hint="eastAsia"/>
                <w:kern w:val="0"/>
                <w:szCs w:val="21"/>
              </w:rPr>
              <w:lastRenderedPageBreak/>
              <w:t xml:space="preserve">中心（4点）、体育馆（50点）共计4732点。  </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lastRenderedPageBreak/>
              <w:t>446个点位</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420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启用区域189187.60㎡（治理面积）室内空气环境有害物治理</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包括信息楼（38698.28㎡）、科研楼（19164㎡）、行政楼（10766.72㎡）、学一公寓（30432㎡）、学四公寓（22427.46㎡）、学五公寓（7480.85㎡）、学六公寓（6460.53㎡）、学七公寓（6460.53㎡）、学生发展中心（9654.44㎡）、实践中心（8403.72㎡）、后勤楼（1331</w:t>
            </w:r>
            <w:r>
              <w:rPr>
                <w:rFonts w:ascii="仿宋_GB2312" w:eastAsia="仿宋_GB2312" w:hAnsi="宋体" w:cs="宋体" w:hint="eastAsia"/>
                <w:kern w:val="0"/>
                <w:szCs w:val="21"/>
              </w:rPr>
              <w:lastRenderedPageBreak/>
              <w:t>㎡）、一食堂（8011㎡）、校医院（1782.8㎡）、供暖中心（120㎡）、体育馆（17994.22㎡）共计治理面积189187.60㎡。</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lastRenderedPageBreak/>
              <w:t>173899.05平方米</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8</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8</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159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采样获取环境检测空气样本</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15天完成启用区域189187.60㎡（建筑面积）环境样本提取工作。</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446个点位</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111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出具室内空气检测报告</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5天完成室内环境检测报告，明确知晓空间环境有害物种类及含量数据</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446个点位</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99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室内空气环境治理</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30天完成启用区域室内空气环境治理，对建筑物无损坏。</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173899.05平方米</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Pr="00071FBD" w:rsidRDefault="00440927">
            <w:pPr>
              <w:widowControl/>
              <w:jc w:val="left"/>
              <w:textAlignment w:val="center"/>
              <w:rPr>
                <w:rFonts w:ascii="仿宋_GB2312" w:hAnsi="宋体" w:cs="宋体"/>
                <w:kern w:val="0"/>
                <w:szCs w:val="21"/>
              </w:rPr>
            </w:pPr>
            <w:r>
              <w:rPr>
                <w:rFonts w:ascii="仿宋_GB2312" w:eastAsia="仿宋_GB2312" w:hAnsi="宋体" w:cs="宋体" w:hint="eastAsia"/>
                <w:kern w:val="0"/>
                <w:szCs w:val="21"/>
              </w:rPr>
              <w:t>因疫情不可抗力因素，施工工期62天，施工人员：37人完成空气</w:t>
            </w:r>
            <w:r w:rsidR="00071FBD">
              <w:rPr>
                <w:rFonts w:ascii="仿宋_GB2312" w:eastAsia="仿宋_GB2312" w:hAnsi="宋体" w:cs="宋体" w:hint="eastAsia"/>
                <w:kern w:val="0"/>
                <w:szCs w:val="21"/>
              </w:rPr>
              <w:lastRenderedPageBreak/>
              <w:t>环</w:t>
            </w:r>
            <w:r w:rsidR="00071FBD" w:rsidRPr="00071FBD">
              <w:rPr>
                <w:rFonts w:ascii="仿宋" w:eastAsia="仿宋" w:hAnsi="仿宋" w:cs="宋体" w:hint="eastAsia"/>
                <w:kern w:val="0"/>
                <w:szCs w:val="21"/>
              </w:rPr>
              <w:t>境治理，对建筑物无损坏，后续将加快进度</w:t>
            </w:r>
          </w:p>
        </w:tc>
      </w:tr>
      <w:tr w:rsidR="00DA197F">
        <w:trPr>
          <w:trHeight w:val="945"/>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室内空气环境治理验收</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5天完成室内空气环境治理验收，确保室内空气质量各项指标安全达标。</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173899.05平方米</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132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公示治理结果</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公示室内空气环境治理结果在各楼宇入口醒目位置展示检测、治理及验收报告。</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公示CMA报告</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372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项目招标、环境采样、出具环境检测报告</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2022年4月完成项目评审，5月完成项目招标采购，6月-8月完成项目实施</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项目实际上6月底才发布招标公告，7月19日评标，8月1日签订合同，8月2日进场施工。施工工期62天，进行治理、环境采样、出具了CMA环境检测报</w:t>
            </w:r>
            <w:r>
              <w:rPr>
                <w:rFonts w:ascii="仿宋_GB2312" w:eastAsia="仿宋_GB2312" w:hAnsi="宋体" w:cs="宋体" w:hint="eastAsia"/>
                <w:kern w:val="0"/>
                <w:szCs w:val="21"/>
              </w:rPr>
              <w:lastRenderedPageBreak/>
              <w:t>告。</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lastRenderedPageBreak/>
              <w:t>5</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开工时间因疫情不可抗力与新校区其它关联配套项目施工延期而顺延。主要原因：项目服务内容文理楼A、文理楼B、文理楼C座、数据中心、二食堂、学二公寓、学三公寓、体育馆（108624平方米）室内空气环境治理对基础施工工作面的要求，必须是在各类家俱（办公家具、宿舍家具、教室课桌椅、</w:t>
            </w:r>
            <w:r>
              <w:rPr>
                <w:rFonts w:ascii="仿宋_GB2312" w:eastAsia="仿宋_GB2312" w:hAnsi="宋体" w:cs="宋体" w:hint="eastAsia"/>
                <w:kern w:val="0"/>
                <w:szCs w:val="21"/>
              </w:rPr>
              <w:lastRenderedPageBreak/>
              <w:t>食堂餐桌椅）、窗帘等物品安装完毕后方可施工。根据各关联配套项目施工时间安排，本项目采取交叉施工。</w:t>
            </w:r>
          </w:p>
        </w:tc>
      </w:tr>
      <w:tr w:rsidR="00DA197F">
        <w:trPr>
          <w:trHeight w:val="1275"/>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启用区域室内空气环境治理及验收</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8月完成启用区域室内空气环境治理及验收</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11月4日完成启用区域室内空气环境阶段性治理及验收</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240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项目预算控制数</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614.929000万元</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167.998562</w:t>
            </w:r>
            <w:r>
              <w:rPr>
                <w:rFonts w:ascii="仿宋_GB2312" w:eastAsia="仿宋_GB2312" w:hAnsi="宋体" w:cs="宋体" w:hint="eastAsia"/>
                <w:kern w:val="0"/>
                <w:szCs w:val="21"/>
              </w:rPr>
              <w:t>万元</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rsidP="00BE5B0F">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A197F">
        <w:trPr>
          <w:trHeight w:val="1515"/>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有效降解室内空气中有害物存量，确保空气质量合格、达标。使新校区具备安全洁净的环境，可以减少舆情，增加师生满意度。北京市教委、北京信息科技大学关心师生身心健康的社会责任、有效提高社会评价。</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学生：4200人/学年教职工：800人/学年</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学生：4547人/学年教职工：800人/学年</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跨年度实施项目，效益指标未能充分发挥</w:t>
            </w:r>
          </w:p>
        </w:tc>
      </w:tr>
      <w:tr w:rsidR="00DA197F">
        <w:trPr>
          <w:trHeight w:val="138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生态效益指标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北京信息科技大学校园新建校舍室内空气质量安全达标</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学生：4200人/学年教职工：800人/学年</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学生：4547人/学年教职工：800人/学年</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跨年度实施项目，效益指标未能充分发挥</w:t>
            </w:r>
          </w:p>
        </w:tc>
      </w:tr>
      <w:tr w:rsidR="00DA197F">
        <w:trPr>
          <w:trHeight w:val="1362"/>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确保未来三年新校区启用区域环境空气质量安全达标。</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学生：4200人/学年教职工：800人/学年</w:t>
            </w:r>
          </w:p>
        </w:tc>
        <w:tc>
          <w:tcPr>
            <w:tcW w:w="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学生：4547人/学年教职工：800人/学年</w:t>
            </w: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跨年度实施项目，效益指标未能充分发挥</w:t>
            </w:r>
          </w:p>
        </w:tc>
      </w:tr>
      <w:tr w:rsidR="00DA197F">
        <w:trPr>
          <w:trHeight w:val="1200"/>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学生满意度</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不低于90%</w:t>
            </w:r>
          </w:p>
        </w:tc>
        <w:tc>
          <w:tcPr>
            <w:tcW w:w="36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6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55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4</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跨年度实施项目，待项目结束后</w:t>
            </w:r>
            <w:r w:rsidR="000B6D71">
              <w:rPr>
                <w:rFonts w:asciiTheme="minorEastAsia" w:hAnsiTheme="minorEastAsia" w:cs="宋体" w:hint="eastAsia"/>
                <w:kern w:val="0"/>
                <w:szCs w:val="21"/>
              </w:rPr>
              <w:t>，</w:t>
            </w:r>
            <w:bookmarkStart w:id="0" w:name="_GoBack"/>
            <w:bookmarkEnd w:id="0"/>
            <w:r>
              <w:rPr>
                <w:rFonts w:ascii="仿宋_GB2312" w:eastAsia="仿宋_GB2312" w:hAnsi="宋体" w:cs="宋体" w:hint="eastAsia"/>
                <w:kern w:val="0"/>
                <w:szCs w:val="21"/>
              </w:rPr>
              <w:t>再做满意度调查</w:t>
            </w:r>
          </w:p>
        </w:tc>
      </w:tr>
      <w:tr w:rsidR="00DA197F">
        <w:trPr>
          <w:trHeight w:val="1099"/>
        </w:trPr>
        <w:tc>
          <w:tcPr>
            <w:tcW w:w="16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A197F" w:rsidRDefault="00DA197F">
            <w:pPr>
              <w:jc w:val="center"/>
              <w:rPr>
                <w:rFonts w:ascii="仿宋_GB2312" w:eastAsia="仿宋_GB2312" w:hAnsi="宋体" w:cs="宋体"/>
                <w:kern w:val="0"/>
                <w:szCs w:val="21"/>
              </w:rPr>
            </w:pPr>
          </w:p>
        </w:tc>
        <w:tc>
          <w:tcPr>
            <w:tcW w:w="14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jc w:val="center"/>
              <w:rPr>
                <w:rFonts w:ascii="仿宋_GB2312" w:eastAsia="仿宋_GB2312" w:hAnsi="宋体" w:cs="宋体"/>
                <w:kern w:val="0"/>
                <w:szCs w:val="21"/>
              </w:rPr>
            </w:pPr>
          </w:p>
        </w:tc>
        <w:tc>
          <w:tcPr>
            <w:tcW w:w="155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教职工满意度</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不低于90%</w:t>
            </w:r>
          </w:p>
        </w:tc>
        <w:tc>
          <w:tcPr>
            <w:tcW w:w="36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6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55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A197F" w:rsidRDefault="00440927">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4</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BE5B0F">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跨年度实施项目，待项目结束后</w:t>
            </w:r>
            <w:r w:rsidR="000B6D71">
              <w:rPr>
                <w:rFonts w:asciiTheme="minorEastAsia" w:hAnsiTheme="minorEastAsia" w:cs="宋体" w:hint="eastAsia"/>
                <w:kern w:val="0"/>
                <w:szCs w:val="21"/>
              </w:rPr>
              <w:t>，</w:t>
            </w:r>
            <w:r>
              <w:rPr>
                <w:rFonts w:ascii="仿宋_GB2312" w:eastAsia="仿宋_GB2312" w:hAnsi="宋体" w:cs="宋体" w:hint="eastAsia"/>
                <w:kern w:val="0"/>
                <w:szCs w:val="21"/>
              </w:rPr>
              <w:t>再做满意度调查</w:t>
            </w:r>
          </w:p>
        </w:tc>
      </w:tr>
      <w:tr w:rsidR="00DA197F">
        <w:trPr>
          <w:trHeight w:val="1050"/>
        </w:trPr>
        <w:tc>
          <w:tcPr>
            <w:tcW w:w="3277"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3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A197F" w:rsidRDefault="004409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86.00 </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A197F" w:rsidRDefault="00DA197F">
            <w:pPr>
              <w:widowControl/>
              <w:spacing w:line="240" w:lineRule="exact"/>
              <w:jc w:val="left"/>
              <w:rPr>
                <w:rFonts w:ascii="仿宋_GB2312" w:eastAsia="仿宋_GB2312" w:hAnsi="宋体" w:cs="宋体"/>
                <w:kern w:val="0"/>
                <w:szCs w:val="21"/>
              </w:rPr>
            </w:pPr>
          </w:p>
        </w:tc>
      </w:tr>
    </w:tbl>
    <w:p w:rsidR="00DA197F" w:rsidRDefault="00DA197F"/>
    <w:sectPr w:rsidR="00DA197F">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9CD" w:rsidRDefault="00C819CD">
      <w:r>
        <w:separator/>
      </w:r>
    </w:p>
  </w:endnote>
  <w:endnote w:type="continuationSeparator" w:id="0">
    <w:p w:rsidR="00C819CD" w:rsidRDefault="00C81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7F" w:rsidRDefault="00440927">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A197F" w:rsidRDefault="00440927">
                          <w:pPr>
                            <w:pStyle w:val="a3"/>
                          </w:pPr>
                          <w:r>
                            <w:fldChar w:fldCharType="begin"/>
                          </w:r>
                          <w:r>
                            <w:instrText xml:space="preserve"> PAGE  \* MERGEFORMAT </w:instrText>
                          </w:r>
                          <w:r>
                            <w:fldChar w:fldCharType="separate"/>
                          </w:r>
                          <w:r w:rsidR="000B6D71">
                            <w:rPr>
                              <w:noProof/>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A197F" w:rsidRDefault="00440927">
                    <w:pPr>
                      <w:pStyle w:val="a3"/>
                    </w:pPr>
                    <w:r>
                      <w:fldChar w:fldCharType="begin"/>
                    </w:r>
                    <w:r>
                      <w:instrText xml:space="preserve"> PAGE  \* MERGEFORMAT </w:instrText>
                    </w:r>
                    <w:r>
                      <w:fldChar w:fldCharType="separate"/>
                    </w:r>
                    <w:r w:rsidR="000B6D71">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9CD" w:rsidRDefault="00C819CD">
      <w:r>
        <w:separator/>
      </w:r>
    </w:p>
  </w:footnote>
  <w:footnote w:type="continuationSeparator" w:id="0">
    <w:p w:rsidR="00C819CD" w:rsidRDefault="00C81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6A763071"/>
    <w:rsid w:val="00071FBD"/>
    <w:rsid w:val="000B6D71"/>
    <w:rsid w:val="002878AA"/>
    <w:rsid w:val="003D0CA1"/>
    <w:rsid w:val="00440927"/>
    <w:rsid w:val="00BE5B0F"/>
    <w:rsid w:val="00C819CD"/>
    <w:rsid w:val="00DA197F"/>
    <w:rsid w:val="5544025F"/>
    <w:rsid w:val="5FE40451"/>
    <w:rsid w:val="6A763071"/>
    <w:rsid w:val="6E8E1119"/>
    <w:rsid w:val="702C0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9C60223-DBA4-4785-AA3C-02C19A6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61">
    <w:name w:val="font161"/>
    <w:basedOn w:val="a0"/>
    <w:qFormat/>
    <w:rPr>
      <w:rFonts w:ascii="仿宋_GB2312" w:eastAsia="仿宋_GB2312" w:cs="仿宋_GB2312"/>
      <w:color w:val="000000"/>
      <w:sz w:val="22"/>
      <w:szCs w:val="22"/>
      <w:u w:val="none"/>
    </w:rPr>
  </w:style>
  <w:style w:type="character" w:customStyle="1" w:styleId="font81">
    <w:name w:val="font81"/>
    <w:basedOn w:val="a0"/>
    <w:qFormat/>
    <w:rPr>
      <w:rFonts w:ascii="Times New Roman" w:hAnsi="Times New Roman" w:cs="Times New Roman" w:hint="default"/>
      <w:color w:val="000000"/>
      <w:sz w:val="22"/>
      <w:szCs w:val="22"/>
      <w:u w:val="none"/>
    </w:rPr>
  </w:style>
  <w:style w:type="character" w:customStyle="1" w:styleId="font71">
    <w:name w:val="font71"/>
    <w:basedOn w:val="a0"/>
    <w:qFormat/>
    <w:rPr>
      <w:rFonts w:ascii="宋体" w:eastAsia="宋体" w:hAnsi="宋体" w:cs="宋体" w:hint="eastAsia"/>
      <w:color w:val="000000"/>
      <w:sz w:val="20"/>
      <w:szCs w:val="20"/>
      <w:u w:val="none"/>
    </w:rPr>
  </w:style>
  <w:style w:type="character" w:customStyle="1" w:styleId="font171">
    <w:name w:val="font171"/>
    <w:basedOn w:val="a0"/>
    <w:qFormat/>
    <w:rPr>
      <w:rFonts w:ascii="Times New Roman" w:hAnsi="Times New Roman" w:cs="Times New Roman" w:hint="default"/>
      <w:color w:val="00000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131">
    <w:name w:val="font131"/>
    <w:basedOn w:val="a0"/>
    <w:qFormat/>
    <w:rPr>
      <w:rFonts w:ascii="Times New Roman" w:hAnsi="Times New Roman" w:cs="Times New Roman" w:hint="default"/>
      <w:color w:val="000000"/>
      <w:sz w:val="20"/>
      <w:szCs w:val="20"/>
      <w:u w:val="none"/>
    </w:rPr>
  </w:style>
  <w:style w:type="character" w:customStyle="1" w:styleId="font41">
    <w:name w:val="font41"/>
    <w:basedOn w:val="a0"/>
    <w:qFormat/>
    <w:rPr>
      <w:rFonts w:ascii="Times New Roman" w:hAnsi="Times New Roman" w:cs="Times New Roman" w:hint="default"/>
      <w:color w:val="000000"/>
      <w:sz w:val="20"/>
      <w:szCs w:val="20"/>
      <w:u w:val="none"/>
    </w:rPr>
  </w:style>
  <w:style w:type="character" w:customStyle="1" w:styleId="font101">
    <w:name w:val="font101"/>
    <w:basedOn w:val="a0"/>
    <w:qFormat/>
    <w:rPr>
      <w:rFonts w:ascii="Times New Roman" w:hAnsi="Times New Roman" w:cs="Times New Roman" w:hint="default"/>
      <w:color w:val="000000"/>
      <w:sz w:val="18"/>
      <w:szCs w:val="18"/>
      <w:u w:val="none"/>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121">
    <w:name w:val="font121"/>
    <w:basedOn w:val="a0"/>
    <w:qFormat/>
    <w:rPr>
      <w:rFonts w:ascii="宋体" w:eastAsia="宋体" w:hAnsi="宋体" w:cs="宋体" w:hint="eastAsia"/>
      <w:color w:val="000000"/>
      <w:sz w:val="20"/>
      <w:szCs w:val="20"/>
      <w:u w:val="none"/>
    </w:rPr>
  </w:style>
  <w:style w:type="character" w:customStyle="1" w:styleId="font111">
    <w:name w:val="font111"/>
    <w:basedOn w:val="a0"/>
    <w:qFormat/>
    <w:rPr>
      <w:rFonts w:ascii="Times New Roman" w:hAnsi="Times New Roman" w:cs="Times New Roman"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62BB63-20C1-4389-A2D3-84AA59A64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436</Words>
  <Characters>2487</Characters>
  <Application>Microsoft Office Word</Application>
  <DocSecurity>0</DocSecurity>
  <Lines>20</Lines>
  <Paragraphs>5</Paragraphs>
  <ScaleCrop>false</ScaleCrop>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鹿与森说</dc:creator>
  <cp:lastModifiedBy>xie sen</cp:lastModifiedBy>
  <cp:revision>4</cp:revision>
  <dcterms:created xsi:type="dcterms:W3CDTF">2023-05-10T07:53:00Z</dcterms:created>
  <dcterms:modified xsi:type="dcterms:W3CDTF">2023-05-26T00:41:00Z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925DD5A0958F4FE3A3B1F8313C44CF6C_11</vt:lpwstr>
  </property>
</Properties>
</file>