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53"/>
        <w:gridCol w:w="703"/>
        <w:gridCol w:w="754"/>
        <w:gridCol w:w="1599"/>
        <w:gridCol w:w="1341"/>
        <w:gridCol w:w="1321"/>
        <w:gridCol w:w="2512"/>
        <w:gridCol w:w="2296"/>
        <w:gridCol w:w="831"/>
        <w:gridCol w:w="947"/>
        <w:gridCol w:w="1417"/>
      </w:tblGrid>
      <w:tr w:rsidR="00AB4926" w14:paraId="0CBE5FE1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8E463" w14:textId="77777777" w:rsidR="00AB4926" w:rsidRDefault="00562261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AB4926" w14:paraId="4E87C90B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70F584" w14:textId="77777777" w:rsidR="00AB4926" w:rsidRDefault="00562261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AB4926" w14:paraId="12242607" w14:textId="77777777" w:rsidTr="00B3431F">
        <w:trPr>
          <w:trHeight w:val="417"/>
        </w:trPr>
        <w:tc>
          <w:tcPr>
            <w:tcW w:w="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8856F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2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D660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改善办学保障条件-北京信息科技大学经管学院实验室设备购置项目（新竣工楼配套）</w:t>
            </w:r>
          </w:p>
        </w:tc>
      </w:tr>
      <w:tr w:rsidR="00AB4926" w14:paraId="71AF5BB6" w14:textId="77777777" w:rsidTr="00B3431F">
        <w:trPr>
          <w:trHeight w:val="327"/>
        </w:trPr>
        <w:tc>
          <w:tcPr>
            <w:tcW w:w="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3857B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B4763B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9843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9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3295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AB4926" w14:paraId="361A00D0" w14:textId="77777777" w:rsidTr="00B3431F">
        <w:trPr>
          <w:trHeight w:val="327"/>
        </w:trPr>
        <w:tc>
          <w:tcPr>
            <w:tcW w:w="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E504C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B6521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金春华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5DA8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D87E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18001259970</w:t>
            </w:r>
          </w:p>
        </w:tc>
      </w:tr>
      <w:tr w:rsidR="00AB4926" w14:paraId="2A9E4606" w14:textId="77777777" w:rsidTr="00B3431F">
        <w:trPr>
          <w:trHeight w:val="499"/>
        </w:trPr>
        <w:tc>
          <w:tcPr>
            <w:tcW w:w="67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F765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2D28A147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F47E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3522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0509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6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0024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22A29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852DE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FDEAB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B4926" w14:paraId="3EE9870C" w14:textId="77777777" w:rsidTr="00B3431F">
        <w:trPr>
          <w:trHeight w:val="327"/>
        </w:trPr>
        <w:tc>
          <w:tcPr>
            <w:tcW w:w="67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306B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B435B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39C4E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400.9417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01030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400.941700</w:t>
            </w:r>
          </w:p>
        </w:tc>
        <w:tc>
          <w:tcPr>
            <w:tcW w:w="16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9CF96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302.509340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98A3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9BA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75.45%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21C6E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</w:tr>
      <w:tr w:rsidR="00AB4926" w14:paraId="72810E4A" w14:textId="77777777" w:rsidTr="00B3431F">
        <w:trPr>
          <w:trHeight w:val="548"/>
        </w:trPr>
        <w:tc>
          <w:tcPr>
            <w:tcW w:w="67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E9E18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3C42E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DAC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400.9417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BA5E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400.941700</w:t>
            </w:r>
          </w:p>
        </w:tc>
        <w:tc>
          <w:tcPr>
            <w:tcW w:w="16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F751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302.509340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7AFF2" w14:textId="77777777" w:rsidR="00AB4926" w:rsidRDefault="005622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C8BB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2847A" w14:textId="77777777" w:rsidR="00AB4926" w:rsidRDefault="005622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B4926" w14:paraId="7A9C37DD" w14:textId="77777777" w:rsidTr="00B3431F">
        <w:trPr>
          <w:trHeight w:val="327"/>
        </w:trPr>
        <w:tc>
          <w:tcPr>
            <w:tcW w:w="67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E2225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0C99F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3ACFB" w14:textId="77777777" w:rsidR="00AB4926" w:rsidRDefault="00AB492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FF950" w14:textId="77777777" w:rsidR="00AB4926" w:rsidRDefault="00AB492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C73FC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A898C" w14:textId="77777777" w:rsidR="00AB4926" w:rsidRDefault="005622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BBB91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77F51" w14:textId="77777777" w:rsidR="00AB4926" w:rsidRDefault="005622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B4926" w14:paraId="63F2BC8E" w14:textId="77777777" w:rsidTr="00B3431F">
        <w:trPr>
          <w:trHeight w:val="327"/>
        </w:trPr>
        <w:tc>
          <w:tcPr>
            <w:tcW w:w="67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819A3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C61E5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48CAD" w14:textId="77777777" w:rsidR="00AB4926" w:rsidRDefault="00AB492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6D57" w14:textId="77777777" w:rsidR="00AB4926" w:rsidRDefault="00AB492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67B0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B6E8" w14:textId="77777777" w:rsidR="00AB4926" w:rsidRDefault="005622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D8AB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BF1A9" w14:textId="77777777" w:rsidR="00AB4926" w:rsidRDefault="005622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B4926" w14:paraId="35669232" w14:textId="77777777" w:rsidTr="00B3431F">
        <w:trPr>
          <w:trHeight w:val="327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87D75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0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1E497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82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B750F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B4926" w14:paraId="13912F43" w14:textId="77777777" w:rsidTr="00B3431F">
        <w:trPr>
          <w:trHeight w:val="1519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36886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DA6CA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2间多类型经济管理学院实验室，为高校教学、科研、管理提高数字化平台，为学校、广大师生提供更加优良、优质的服务。经济管理学院实验室建设实现信息共享、资源利旧、全局统一管理等功能，可以让师生的教育、教学工作以及日常生活更为便捷，更为有效，提升科研实力，打造新时代人才，为国家教育事业增添力量。</w:t>
            </w:r>
          </w:p>
        </w:tc>
        <w:tc>
          <w:tcPr>
            <w:tcW w:w="282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43925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建设2间多类型经济管理实验室及配套设施，为经济管理学院教学、科研、管理提高数字化平台，为学校、广大师生提供更加优良、优质的服务。经济管理学院实验室建设实现了信息共享、资源利旧、全局统一管理等功能，让师生的教育、教学工作以及日常生活更为便捷，更为有效，提升了高等教育教学水平，为打造新时代人才奠定坚实基础。 试运行以来，受到广大师生的广泛好评，授课效果得到极大提升。</w:t>
            </w:r>
          </w:p>
        </w:tc>
      </w:tr>
      <w:tr w:rsidR="00AB4926" w14:paraId="5FA69B47" w14:textId="77777777" w:rsidTr="00B3431F">
        <w:trPr>
          <w:trHeight w:val="799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EE99E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73E528CA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395AB7C8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68494ACC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5EC75776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20734487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118AFC9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2B1C6319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7B128EF2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202CF98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0E2A4DB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2698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</w:t>
            </w:r>
          </w:p>
          <w:p w14:paraId="2F648889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6B827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757A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A3D5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000C67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8A614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538453B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49491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57FE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07287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B4926" w14:paraId="3D7CCB5E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59FE4C3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CAE2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14:paraId="55CF02D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14:paraId="01ADAC0F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</w:t>
            </w:r>
          </w:p>
          <w:p w14:paraId="7EAE71C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F86D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56CE1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人力资源大数据智能决策实验室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ECE1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1间，容纳学生数量：40人；房间面积：91㎡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978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1F51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10E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941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286F93B9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792A83E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D3D38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805C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31C4B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跨境电商与数字贸易实验室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3F0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1间，容纳学生数量：60人；房间面积：93㎡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C3BA7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9210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5D016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C96B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68B44A73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B82E97C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42C9D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5275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84106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跨专业模拟政务大厅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35A06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1间，跨专业模拟政务大厅使用面积：31㎡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15FA9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BB2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C6C96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E9C0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2D489523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799076D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BEC8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9E4DC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9C79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商务谈判室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8B8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2间，商务谈判室使用面积：33㎡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E5F8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3F74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1C62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3621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2E8A70F9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48E3103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1D00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6BD4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99455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实验设备配套间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656F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1间，实验设备配套间使用面积：26㎡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C240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EC5B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8E30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B4AF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557BE1DC" w14:textId="77777777" w:rsidTr="00B3431F">
        <w:trPr>
          <w:trHeight w:val="1356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01CBA4E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3FE81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E76F3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1881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项目建设合格，达到使用要求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FE02E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技术先进性：领先领域</w:t>
            </w:r>
          </w:p>
          <w:p w14:paraId="61784450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建设成果通过率：99%以上</w:t>
            </w:r>
          </w:p>
          <w:p w14:paraId="5DE197B6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可靠性：99%以上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1B7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8E28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7FCC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98262" w14:textId="77777777" w:rsidR="00AB4926" w:rsidRDefault="00562261" w:rsidP="00D2402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标准</w:t>
            </w:r>
            <w:r w:rsidR="00D2402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可衡量性不足</w:t>
            </w:r>
            <w:r w:rsidR="0002653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，后续科学、合理设置指标</w:t>
            </w:r>
          </w:p>
        </w:tc>
      </w:tr>
      <w:tr w:rsidR="00AB4926" w14:paraId="6471DFAD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C94A338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65D35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8721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6E4C3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公开招标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2FCA2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 6月完成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2ACF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2022年6月完成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35374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5786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923DE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588877DD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F9EDC7D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B627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1AAB1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2ECE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设备购置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65AE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 8月底完成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D6A9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2022年8月底完成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F892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8D773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E2B8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6BB2B390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66B3E84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10A3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3061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5DA0C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设备安装调试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ACBE9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 9-10月底完成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D836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2022年9-10月底完成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1DD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0EB5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15CD3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2F19794E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19F7BE5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0DF47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6D87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09981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系统试运行并投入使用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DABF4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2022年11-12月完成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A6B0F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2022年11-12月完成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9F9D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35DD7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3D0AF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0D8B36CA" w14:textId="77777777" w:rsidTr="00B3431F">
        <w:trPr>
          <w:trHeight w:val="51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F4F73DB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CA68D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2AC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C70BB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D9E9C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400.9417万元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96FF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400.9417万元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F83B1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C29E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EC6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B4926" w14:paraId="68C5B04F" w14:textId="77777777" w:rsidTr="00B3431F">
        <w:trPr>
          <w:trHeight w:val="2239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0C1912A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D16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</w:p>
          <w:p w14:paraId="2770FBE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益</w:t>
            </w:r>
          </w:p>
          <w:p w14:paraId="347D3E7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43D30C43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A51C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77FD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为全院课程服务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1B4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于经济学、国际经济与贸易、人力资源管理、市场营销（品牌管理）、质量管理工程等8个本科专业本科实践教学（120门课程），包括实践实验教学，以及开展开放实验项目、大学生创新项目、学科竞赛、毕业设计等工作，人机时数可达14万人机时以上。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0C26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于经济学、国际经济与贸易、人力资源管理、市场营销（品牌管理）、质量管理工程等8个本科专业本科实践教学（120门课程），包括实践实验教学，以及开展开放实验项目、大学生创新项目、学科竞赛、毕业设计等工作，人机时数可达14万人机时以上。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EA0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7279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7AED" w14:textId="77777777" w:rsidR="00AB4926" w:rsidRDefault="003D480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支撑材料不充分，后续完善资料</w:t>
            </w:r>
          </w:p>
        </w:tc>
      </w:tr>
      <w:tr w:rsidR="00AB4926" w14:paraId="6368C0ED" w14:textId="77777777" w:rsidTr="00B3431F">
        <w:trPr>
          <w:trHeight w:val="911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309BB37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FF1C4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ABC4E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6CD7C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长期为全校师生提供优质服务，系统运行稳定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5DD0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F3E3" w14:textId="77777777" w:rsidR="00AB4926" w:rsidRDefault="00D2402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3B0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8D81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6169" w14:textId="77777777" w:rsidR="00AB4926" w:rsidRDefault="00D2402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</w:t>
            </w:r>
            <w:r w:rsidR="00026530">
              <w:rPr>
                <w:rFonts w:ascii="仿宋_GB2312" w:eastAsia="仿宋_GB2312" w:hAnsi="宋体" w:cs="宋体" w:hint="eastAsia"/>
                <w:kern w:val="0"/>
                <w:szCs w:val="21"/>
              </w:rPr>
              <w:t>，后续完善资料</w:t>
            </w:r>
          </w:p>
        </w:tc>
      </w:tr>
      <w:tr w:rsidR="00AB4926" w14:paraId="25303DB8" w14:textId="77777777" w:rsidTr="00B3431F">
        <w:trPr>
          <w:trHeight w:val="929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4BE1E63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09115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AB9A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13281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教师对实验室项目的使用满意度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B5BDA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7DA2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3759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3BFA2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7B27" w14:textId="77777777" w:rsidR="00AB4926" w:rsidRDefault="006F233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支撑材料不充分，后续加强满意度调查</w:t>
            </w:r>
          </w:p>
        </w:tc>
      </w:tr>
      <w:tr w:rsidR="00AB4926" w14:paraId="714738C3" w14:textId="77777777" w:rsidTr="00B3431F">
        <w:trPr>
          <w:trHeight w:val="57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6BC7850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05EF1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72123" w14:textId="77777777" w:rsidR="00AB4926" w:rsidRDefault="00AB492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1089" w14:textId="77777777" w:rsidR="00AB4926" w:rsidRDefault="0056226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学生对实验室项目的使用满意度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A22ED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A98B2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099CB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8ABE8" w14:textId="77777777" w:rsidR="00AB4926" w:rsidRDefault="005622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7AEBB" w14:textId="77777777" w:rsidR="00AB4926" w:rsidRDefault="006F233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支撑材料不充分，后续加强满意度调查</w:t>
            </w:r>
          </w:p>
        </w:tc>
      </w:tr>
      <w:tr w:rsidR="00AB4926" w14:paraId="25D6918F" w14:textId="77777777" w:rsidTr="00B3431F">
        <w:trPr>
          <w:trHeight w:val="554"/>
        </w:trPr>
        <w:tc>
          <w:tcPr>
            <w:tcW w:w="387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9825B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ABE18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5AD0" w14:textId="77777777" w:rsidR="00AB4926" w:rsidRDefault="005622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89.5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AAF6" w14:textId="77777777" w:rsidR="00AB4926" w:rsidRDefault="00AB49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39AEDE5" w14:textId="77777777" w:rsidR="00AB4926" w:rsidRDefault="00AB4926">
      <w:pPr>
        <w:rPr>
          <w:rFonts w:hint="eastAsia"/>
        </w:rPr>
      </w:pPr>
    </w:p>
    <w:sectPr w:rsidR="00AB4926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8953" w14:textId="77777777" w:rsidR="00E4441C" w:rsidRDefault="00E4441C">
      <w:r>
        <w:separator/>
      </w:r>
    </w:p>
  </w:endnote>
  <w:endnote w:type="continuationSeparator" w:id="0">
    <w:p w14:paraId="714642A9" w14:textId="77777777" w:rsidR="00E4441C" w:rsidRDefault="00E4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26F1" w14:textId="77777777" w:rsidR="00AB4926" w:rsidRDefault="0056226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0FAB2" wp14:editId="2C2E4D3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41211" w14:textId="77777777" w:rsidR="00AB4926" w:rsidRDefault="0056226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F233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0FAB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07541211" w14:textId="77777777" w:rsidR="00AB4926" w:rsidRDefault="00562261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F233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F85A" w14:textId="77777777" w:rsidR="00E4441C" w:rsidRDefault="00E4441C">
      <w:r>
        <w:separator/>
      </w:r>
    </w:p>
  </w:footnote>
  <w:footnote w:type="continuationSeparator" w:id="0">
    <w:p w14:paraId="00538E8E" w14:textId="77777777" w:rsidR="00E4441C" w:rsidRDefault="00E44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4B104E0B"/>
    <w:rsid w:val="00026530"/>
    <w:rsid w:val="0009478C"/>
    <w:rsid w:val="003D480F"/>
    <w:rsid w:val="00562261"/>
    <w:rsid w:val="00573837"/>
    <w:rsid w:val="006F233B"/>
    <w:rsid w:val="00AB4926"/>
    <w:rsid w:val="00B3431F"/>
    <w:rsid w:val="00D24024"/>
    <w:rsid w:val="00E4441C"/>
    <w:rsid w:val="027274D1"/>
    <w:rsid w:val="128665DF"/>
    <w:rsid w:val="15440971"/>
    <w:rsid w:val="1EEC324C"/>
    <w:rsid w:val="4B104E0B"/>
    <w:rsid w:val="56E13075"/>
    <w:rsid w:val="5CAB0BF8"/>
    <w:rsid w:val="601C2E65"/>
    <w:rsid w:val="760F756F"/>
    <w:rsid w:val="779E3029"/>
    <w:rsid w:val="7BAA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9F2990"/>
  <w15:docId w15:val="{AC929DFC-02CD-4D79-B244-5E380D6E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51">
    <w:name w:val="font15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61">
    <w:name w:val="font161"/>
    <w:basedOn w:val="a0"/>
    <w:qFormat/>
    <w:rPr>
      <w:rFonts w:ascii="微软雅黑" w:eastAsia="微软雅黑" w:hAnsi="微软雅黑" w:cs="微软雅黑"/>
      <w:color w:val="000000"/>
      <w:sz w:val="20"/>
      <w:szCs w:val="20"/>
      <w:u w:val="none"/>
    </w:rPr>
  </w:style>
  <w:style w:type="character" w:customStyle="1" w:styleId="font171">
    <w:name w:val="font17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2">
    <w:name w:val="font112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na</cp:lastModifiedBy>
  <cp:revision>8</cp:revision>
  <dcterms:created xsi:type="dcterms:W3CDTF">2023-05-10T07:43:00Z</dcterms:created>
  <dcterms:modified xsi:type="dcterms:W3CDTF">2023-06-08T04:59:00Z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BC274680183741F7BC05F5F0633FA86E_11</vt:lpwstr>
  </property>
</Properties>
</file>