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743"/>
        <w:gridCol w:w="692"/>
        <w:gridCol w:w="2033"/>
        <w:gridCol w:w="1364"/>
        <w:gridCol w:w="1375"/>
        <w:gridCol w:w="1911"/>
        <w:gridCol w:w="1933"/>
        <w:gridCol w:w="697"/>
        <w:gridCol w:w="950"/>
        <w:gridCol w:w="19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0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改善办学保障条件—北京信息科技大学新校区功能配套装修（新竣工楼配套）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95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北京信息科技大学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崔凯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5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15011085580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1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bidi="ar"/>
              </w:rPr>
              <w:t>预算执行率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9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289.610000 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289.610000 </w:t>
            </w:r>
          </w:p>
        </w:tc>
        <w:tc>
          <w:tcPr>
            <w:tcW w:w="1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0.000000 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9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289.610000 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289.610000 </w:t>
            </w:r>
          </w:p>
        </w:tc>
        <w:tc>
          <w:tcPr>
            <w:tcW w:w="1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0.000000 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9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-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9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18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62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2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新校区功能配套装修项目，弥补新校区用房配套设施不够完善，提升各类公共用房的规范性、科学性、便利性，改善教学、科研、办公条件，完善教学、科研资源和公共环境，提升师生学习、科研、生活的幸福感。进而确保学校以“双一流”建设为导向，继续推进特色发展、质量发展、内涵发展、差异化发展，建设新一代信息技术、智能制造、国防军工、人文社科等学科群、信息特色鲜明的高水平大学。</w:t>
            </w:r>
          </w:p>
        </w:tc>
        <w:tc>
          <w:tcPr>
            <w:tcW w:w="262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因该项目事前绩效预算评审跨度时间长，年度预算下达时间较晚，即：2022年11月下达第一部分资金共计289.61万元，2023年2月下达第二部分资金共计675.75万元，加之2022年年底至2023年年初，受新冠疫情持续影响，直接导致项目的设计、监理、施工单位招投标工作和首付款支付工作全部滞后。目前，2022年度下达资金已于3月下旬全部支出，该项目正按照合同约定的工期，全面施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装修改造楼宇数量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3栋楼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2栋楼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装修改造面积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11225㎡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6735㎡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项目竣工验收率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60%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8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立项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2022年4月30日前完成方案设计和前期准备；6月30日前完成立项和招标。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2022年9月30日前完成方案设计和前期准备；2023年1月30日前完成了立项和招标；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3.33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因预算评审时间跨度长，加之受新冠疫情持续影响，招投标工作和首付款支付工作全部滞后。措施：目前，各参建单位正在加班加点赶进度，确保6月30日前完成验收等工作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施工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2022年10月30日前完成项目竣工和验收。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正在施工中，还未完工。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3.33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决算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2022年11月底前完成结算工作。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正在施工中，还未完工。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3.34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289.61万元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2023年3月下旬，已全部支付2022年度下达资金；目前，正在加紧施工中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任务落实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为师生提供更好的教学科研环境，使师生身心愉悦，提高幸福感，促进师生能更好的专注科学研究、更好的成长成才，为实现社会主义现代化助力。</w:t>
            </w:r>
          </w:p>
        </w:tc>
        <w:tc>
          <w:tcPr>
            <w:tcW w:w="68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为师生提供更好的教学科研环境，使师生身心愉悦，提高幸福感，促进师生能更好的专注科学研究、更好的成长成才，为实现社会主义现代化助力。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为师生服务年限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项目完成后在新校区二期建设前持续有效地为在校师生服务5年，办学条件得到提升。</w:t>
            </w:r>
          </w:p>
        </w:tc>
        <w:tc>
          <w:tcPr>
            <w:tcW w:w="680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施工质量可控，可完成该项指标。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跨年度实施项目，指标效益尚未充分发挥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6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使用单位满意度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各类服务大厅设置科学规范便捷性，活动中心功能完善舒适，会议室简约舒适通过问卷、随机调研、座谈等形式反馈，98%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正在施工中，还未完工。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由于还在施工中，暂未进行《绩效目标满意度调查表》，待项目完工后，将完成该项工作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73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81.00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40" w:lineRule="exact"/>
        <w:jc w:val="center"/>
        <w:rPr>
          <w:rFonts w:ascii="仿宋_GB2312" w:hAnsi="宋体" w:eastAsia="仿宋_GB2312" w:cs="宋体"/>
          <w:color w:val="000000"/>
          <w:kern w:val="0"/>
          <w:szCs w:val="21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E1616F"/>
    <w:rsid w:val="001A6696"/>
    <w:rsid w:val="00323626"/>
    <w:rsid w:val="004D213F"/>
    <w:rsid w:val="00715764"/>
    <w:rsid w:val="009A3878"/>
    <w:rsid w:val="00BB2877"/>
    <w:rsid w:val="00C20E30"/>
    <w:rsid w:val="00E1616F"/>
    <w:rsid w:val="00F67A37"/>
    <w:rsid w:val="08CB0AAD"/>
    <w:rsid w:val="0B1823C1"/>
    <w:rsid w:val="18C517F2"/>
    <w:rsid w:val="1FE812CF"/>
    <w:rsid w:val="378E5301"/>
    <w:rsid w:val="3FC27789"/>
    <w:rsid w:val="4744648B"/>
    <w:rsid w:val="47D61F0A"/>
    <w:rsid w:val="4B315C85"/>
    <w:rsid w:val="54E05CA8"/>
    <w:rsid w:val="54F97F75"/>
    <w:rsid w:val="5F471F5A"/>
    <w:rsid w:val="63584F89"/>
    <w:rsid w:val="6847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1250</Words>
  <Characters>1413</Characters>
  <Lines>11</Lines>
  <Paragraphs>3</Paragraphs>
  <TotalTime>52</TotalTime>
  <ScaleCrop>false</ScaleCrop>
  <LinksUpToDate>false</LinksUpToDate>
  <CharactersWithSpaces>1420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2023-05-10T09:28:00Z</dcterms:created>
  <dc:creator>27783</dc:creator>
  <cp:lastModifiedBy>晓爽</cp:lastModifiedBy>
  <cp:lastPrinted>2023-05-10T12:03:00Z</cp:lastPrinted>
  <dcterms:modified xsi:type="dcterms:W3CDTF">2023-06-15T09:52:25Z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DBD9C6979E1F46AB8D2EF4530DE9A057_12</vt:lpwstr>
  </property>
</Properties>
</file>