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62"/>
        <w:gridCol w:w="1103"/>
        <w:gridCol w:w="2562"/>
        <w:gridCol w:w="1200"/>
        <w:gridCol w:w="2816"/>
        <w:gridCol w:w="1315"/>
        <w:gridCol w:w="1315"/>
        <w:gridCol w:w="534"/>
        <w:gridCol w:w="981"/>
        <w:gridCol w:w="735"/>
      </w:tblGrid>
      <w:tr w:rsidR="008C76A4" w:rsidRPr="008C76A4" w14:paraId="45DCA478" w14:textId="77777777" w:rsidTr="008C76A4">
        <w:trPr>
          <w:trHeight w:val="384"/>
        </w:trPr>
        <w:tc>
          <w:tcPr>
            <w:tcW w:w="0" w:type="auto"/>
            <w:gridSpan w:val="11"/>
            <w:tcBorders>
              <w:top w:val="nil"/>
              <w:left w:val="nil"/>
              <w:bottom w:val="nil"/>
              <w:right w:val="nil"/>
            </w:tcBorders>
            <w:shd w:val="clear" w:color="auto" w:fill="auto"/>
            <w:vAlign w:val="center"/>
            <w:hideMark/>
          </w:tcPr>
          <w:p w14:paraId="34D76223" w14:textId="77777777" w:rsidR="008C76A4" w:rsidRPr="008C76A4" w:rsidRDefault="008C76A4" w:rsidP="008C76A4">
            <w:pPr>
              <w:widowControl/>
              <w:jc w:val="center"/>
              <w:rPr>
                <w:rFonts w:ascii="宋体" w:eastAsia="宋体" w:hAnsi="宋体" w:cs="宋体"/>
                <w:b/>
                <w:bCs/>
                <w:color w:val="000000"/>
                <w:kern w:val="0"/>
                <w:sz w:val="32"/>
                <w:szCs w:val="32"/>
              </w:rPr>
            </w:pPr>
            <w:r w:rsidRPr="008C76A4">
              <w:rPr>
                <w:rFonts w:ascii="宋体" w:eastAsia="宋体" w:hAnsi="宋体" w:cs="宋体" w:hint="eastAsia"/>
                <w:b/>
                <w:bCs/>
                <w:color w:val="000000"/>
                <w:kern w:val="0"/>
                <w:sz w:val="32"/>
                <w:szCs w:val="32"/>
              </w:rPr>
              <w:t>项目支出绩效自评表</w:t>
            </w:r>
            <w:r w:rsidRPr="008C76A4">
              <w:rPr>
                <w:rFonts w:ascii="宋体" w:eastAsia="宋体" w:hAnsi="宋体" w:cs="宋体" w:hint="eastAsia"/>
                <w:color w:val="000000"/>
                <w:kern w:val="0"/>
                <w:sz w:val="32"/>
                <w:szCs w:val="32"/>
              </w:rPr>
              <w:t xml:space="preserve"> </w:t>
            </w:r>
          </w:p>
        </w:tc>
      </w:tr>
      <w:tr w:rsidR="008C76A4" w:rsidRPr="008C76A4" w14:paraId="222BD0EC" w14:textId="77777777" w:rsidTr="008C76A4">
        <w:trPr>
          <w:trHeight w:val="287"/>
        </w:trPr>
        <w:tc>
          <w:tcPr>
            <w:tcW w:w="0" w:type="auto"/>
            <w:gridSpan w:val="11"/>
            <w:tcBorders>
              <w:top w:val="nil"/>
              <w:left w:val="nil"/>
              <w:bottom w:val="nil"/>
              <w:right w:val="nil"/>
            </w:tcBorders>
            <w:shd w:val="clear" w:color="auto" w:fill="auto"/>
            <w:vAlign w:val="center"/>
            <w:hideMark/>
          </w:tcPr>
          <w:p w14:paraId="3C9E5B92" w14:textId="77853F0B"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（202</w:t>
            </w:r>
            <w:r w:rsidR="0097104C">
              <w:rPr>
                <w:rFonts w:ascii="宋体" w:eastAsia="宋体" w:hAnsi="宋体" w:cs="宋体"/>
                <w:color w:val="000000"/>
                <w:kern w:val="0"/>
                <w:sz w:val="22"/>
              </w:rPr>
              <w:t>1</w:t>
            </w:r>
            <w:r w:rsidRPr="008C76A4">
              <w:rPr>
                <w:rFonts w:ascii="宋体" w:eastAsia="宋体" w:hAnsi="宋体" w:cs="宋体" w:hint="eastAsia"/>
                <w:color w:val="000000"/>
                <w:kern w:val="0"/>
                <w:sz w:val="22"/>
              </w:rPr>
              <w:t>年度）</w:t>
            </w:r>
          </w:p>
        </w:tc>
      </w:tr>
      <w:tr w:rsidR="008C76A4" w:rsidRPr="008C76A4" w14:paraId="128CE2AC" w14:textId="77777777" w:rsidTr="008C76A4">
        <w:trPr>
          <w:trHeight w:val="287"/>
        </w:trPr>
        <w:tc>
          <w:tcPr>
            <w:tcW w:w="0" w:type="auto"/>
            <w:tcBorders>
              <w:top w:val="nil"/>
              <w:left w:val="nil"/>
              <w:bottom w:val="nil"/>
              <w:right w:val="nil"/>
            </w:tcBorders>
            <w:shd w:val="clear" w:color="auto" w:fill="auto"/>
            <w:vAlign w:val="center"/>
            <w:hideMark/>
          </w:tcPr>
          <w:p w14:paraId="05FAC242" w14:textId="77777777" w:rsidR="008C76A4" w:rsidRPr="008C76A4" w:rsidRDefault="008C76A4" w:rsidP="008C76A4">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7FFB0D41"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D38680E" w14:textId="77777777" w:rsidR="008C76A4" w:rsidRPr="008C76A4" w:rsidRDefault="008C76A4" w:rsidP="008C76A4">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7FCBB39"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5A76741"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230F185"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AAE4B0A"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B81A2A9"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74A1A0A"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0D5DA03" w14:textId="77777777" w:rsidR="008C76A4" w:rsidRPr="008C76A4" w:rsidRDefault="008C76A4" w:rsidP="008C76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719598B" w14:textId="77777777" w:rsidR="008C76A4" w:rsidRPr="008C76A4" w:rsidRDefault="008C76A4" w:rsidP="008C76A4">
            <w:pPr>
              <w:widowControl/>
              <w:jc w:val="left"/>
              <w:rPr>
                <w:rFonts w:ascii="Times New Roman" w:eastAsia="Times New Roman" w:hAnsi="Times New Roman" w:cs="Times New Roman"/>
                <w:kern w:val="0"/>
                <w:sz w:val="20"/>
                <w:szCs w:val="20"/>
              </w:rPr>
            </w:pPr>
          </w:p>
        </w:tc>
      </w:tr>
      <w:tr w:rsidR="008C76A4" w:rsidRPr="008C76A4" w14:paraId="26AB6221" w14:textId="77777777" w:rsidTr="008C76A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08FCD"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5EF98D37"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学生资助—国家助学金</w:t>
            </w:r>
          </w:p>
        </w:tc>
      </w:tr>
      <w:tr w:rsidR="008C76A4" w:rsidRPr="008C76A4" w14:paraId="0E525ECF" w14:textId="77777777" w:rsidTr="008C76A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05C17"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5399881"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5D9C3E8A"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E181E61"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北京信息科技大学</w:t>
            </w:r>
          </w:p>
        </w:tc>
      </w:tr>
      <w:tr w:rsidR="008C76A4" w:rsidRPr="008C76A4" w14:paraId="50A41763" w14:textId="77777777" w:rsidTr="008C76A4">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0BF070"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A13A5DF"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张景波</w:t>
            </w:r>
          </w:p>
        </w:tc>
        <w:tc>
          <w:tcPr>
            <w:tcW w:w="0" w:type="auto"/>
            <w:tcBorders>
              <w:top w:val="nil"/>
              <w:left w:val="nil"/>
              <w:bottom w:val="single" w:sz="4" w:space="0" w:color="auto"/>
              <w:right w:val="single" w:sz="4" w:space="0" w:color="auto"/>
            </w:tcBorders>
            <w:shd w:val="clear" w:color="auto" w:fill="auto"/>
            <w:noWrap/>
            <w:vAlign w:val="center"/>
            <w:hideMark/>
          </w:tcPr>
          <w:p w14:paraId="4ECF23CB"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B9CFD08"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13641055201</w:t>
            </w:r>
          </w:p>
        </w:tc>
      </w:tr>
      <w:tr w:rsidR="008C76A4" w:rsidRPr="008C76A4" w14:paraId="0E9A472F" w14:textId="77777777" w:rsidTr="008C76A4">
        <w:trPr>
          <w:trHeight w:val="52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217FE"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项目资金</w:t>
            </w:r>
            <w:r w:rsidRPr="008C76A4">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0FF3BBF"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AA3EB5F"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0D898550"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FCC13D1"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03213D41"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D3791B3"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47DD4484"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得分</w:t>
            </w:r>
          </w:p>
        </w:tc>
      </w:tr>
      <w:tr w:rsidR="008C76A4" w:rsidRPr="008C76A4" w14:paraId="3983D3E0" w14:textId="77777777" w:rsidTr="008C76A4">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FA997A3" w14:textId="77777777" w:rsidR="008C76A4" w:rsidRPr="008C76A4" w:rsidRDefault="008C76A4" w:rsidP="008C76A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82B1F95" w14:textId="77777777" w:rsidR="008C76A4" w:rsidRPr="008C76A4" w:rsidRDefault="008C76A4" w:rsidP="008C76A4">
            <w:pPr>
              <w:widowControl/>
              <w:jc w:val="left"/>
              <w:rPr>
                <w:rFonts w:ascii="宋体" w:eastAsia="宋体" w:hAnsi="宋体" w:cs="宋体"/>
                <w:color w:val="000000"/>
                <w:kern w:val="0"/>
                <w:sz w:val="22"/>
              </w:rPr>
            </w:pPr>
            <w:r w:rsidRPr="008C76A4">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69676906"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523.320000</w:t>
            </w:r>
          </w:p>
        </w:tc>
        <w:tc>
          <w:tcPr>
            <w:tcW w:w="0" w:type="auto"/>
            <w:tcBorders>
              <w:top w:val="nil"/>
              <w:left w:val="nil"/>
              <w:bottom w:val="single" w:sz="4" w:space="0" w:color="auto"/>
              <w:right w:val="single" w:sz="4" w:space="0" w:color="auto"/>
            </w:tcBorders>
            <w:shd w:val="clear" w:color="auto" w:fill="auto"/>
            <w:noWrap/>
            <w:vAlign w:val="center"/>
            <w:hideMark/>
          </w:tcPr>
          <w:p w14:paraId="3F34F979"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523.320000</w:t>
            </w:r>
          </w:p>
        </w:tc>
        <w:tc>
          <w:tcPr>
            <w:tcW w:w="0" w:type="auto"/>
            <w:tcBorders>
              <w:top w:val="nil"/>
              <w:left w:val="nil"/>
              <w:bottom w:val="single" w:sz="4" w:space="0" w:color="auto"/>
              <w:right w:val="single" w:sz="4" w:space="0" w:color="auto"/>
            </w:tcBorders>
            <w:shd w:val="clear" w:color="auto" w:fill="auto"/>
            <w:noWrap/>
            <w:vAlign w:val="center"/>
            <w:hideMark/>
          </w:tcPr>
          <w:p w14:paraId="6E537F2E"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496.617000</w:t>
            </w:r>
          </w:p>
        </w:tc>
        <w:tc>
          <w:tcPr>
            <w:tcW w:w="0" w:type="auto"/>
            <w:tcBorders>
              <w:top w:val="nil"/>
              <w:left w:val="nil"/>
              <w:bottom w:val="single" w:sz="4" w:space="0" w:color="auto"/>
              <w:right w:val="single" w:sz="4" w:space="0" w:color="auto"/>
            </w:tcBorders>
            <w:shd w:val="clear" w:color="auto" w:fill="auto"/>
            <w:noWrap/>
            <w:vAlign w:val="center"/>
            <w:hideMark/>
          </w:tcPr>
          <w:p w14:paraId="1442FAF4"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68A22433"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94.90%</w:t>
            </w:r>
          </w:p>
        </w:tc>
        <w:tc>
          <w:tcPr>
            <w:tcW w:w="0" w:type="auto"/>
            <w:tcBorders>
              <w:top w:val="nil"/>
              <w:left w:val="nil"/>
              <w:bottom w:val="single" w:sz="4" w:space="0" w:color="auto"/>
              <w:right w:val="single" w:sz="4" w:space="0" w:color="auto"/>
            </w:tcBorders>
            <w:shd w:val="clear" w:color="auto" w:fill="auto"/>
            <w:vAlign w:val="center"/>
            <w:hideMark/>
          </w:tcPr>
          <w:p w14:paraId="2F53B642"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9.49 </w:t>
            </w:r>
          </w:p>
        </w:tc>
      </w:tr>
      <w:tr w:rsidR="008C76A4" w:rsidRPr="008C76A4" w14:paraId="7B038138" w14:textId="77777777" w:rsidTr="008C76A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164004F" w14:textId="77777777" w:rsidR="008C76A4" w:rsidRPr="008C76A4" w:rsidRDefault="008C76A4" w:rsidP="008C76A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46C9890" w14:textId="77777777" w:rsidR="008C76A4" w:rsidRPr="008C76A4" w:rsidRDefault="008C76A4" w:rsidP="008C76A4">
            <w:pPr>
              <w:widowControl/>
              <w:jc w:val="left"/>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5259931"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523.320000</w:t>
            </w:r>
          </w:p>
        </w:tc>
        <w:tc>
          <w:tcPr>
            <w:tcW w:w="0" w:type="auto"/>
            <w:tcBorders>
              <w:top w:val="nil"/>
              <w:left w:val="nil"/>
              <w:bottom w:val="single" w:sz="4" w:space="0" w:color="auto"/>
              <w:right w:val="single" w:sz="4" w:space="0" w:color="auto"/>
            </w:tcBorders>
            <w:shd w:val="clear" w:color="auto" w:fill="auto"/>
            <w:noWrap/>
            <w:vAlign w:val="center"/>
            <w:hideMark/>
          </w:tcPr>
          <w:p w14:paraId="5E72AE36"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523.320000</w:t>
            </w:r>
          </w:p>
        </w:tc>
        <w:tc>
          <w:tcPr>
            <w:tcW w:w="0" w:type="auto"/>
            <w:tcBorders>
              <w:top w:val="nil"/>
              <w:left w:val="nil"/>
              <w:bottom w:val="single" w:sz="4" w:space="0" w:color="auto"/>
              <w:right w:val="single" w:sz="4" w:space="0" w:color="auto"/>
            </w:tcBorders>
            <w:shd w:val="clear" w:color="auto" w:fill="auto"/>
            <w:noWrap/>
            <w:vAlign w:val="center"/>
            <w:hideMark/>
          </w:tcPr>
          <w:p w14:paraId="70923D68" w14:textId="77777777" w:rsidR="008C76A4" w:rsidRPr="008C76A4" w:rsidRDefault="008C76A4" w:rsidP="008C76A4">
            <w:pPr>
              <w:widowControl/>
              <w:jc w:val="center"/>
              <w:rPr>
                <w:rFonts w:ascii="宋体" w:eastAsia="宋体" w:hAnsi="宋体" w:cs="宋体"/>
                <w:color w:val="000000"/>
                <w:kern w:val="0"/>
                <w:szCs w:val="21"/>
              </w:rPr>
            </w:pPr>
            <w:r w:rsidRPr="008C76A4">
              <w:rPr>
                <w:rFonts w:ascii="宋体" w:eastAsia="宋体" w:hAnsi="宋体" w:cs="宋体" w:hint="eastAsia"/>
                <w:color w:val="000000"/>
                <w:kern w:val="0"/>
                <w:szCs w:val="21"/>
              </w:rPr>
              <w:t>496.617000</w:t>
            </w:r>
          </w:p>
        </w:tc>
        <w:tc>
          <w:tcPr>
            <w:tcW w:w="0" w:type="auto"/>
            <w:tcBorders>
              <w:top w:val="nil"/>
              <w:left w:val="nil"/>
              <w:bottom w:val="single" w:sz="4" w:space="0" w:color="auto"/>
              <w:right w:val="single" w:sz="4" w:space="0" w:color="auto"/>
            </w:tcBorders>
            <w:shd w:val="clear" w:color="auto" w:fill="auto"/>
            <w:noWrap/>
            <w:vAlign w:val="center"/>
            <w:hideMark/>
          </w:tcPr>
          <w:p w14:paraId="354ABF49"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0F991AC8"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FA5142A"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r>
      <w:tr w:rsidR="008C76A4" w:rsidRPr="008C76A4" w14:paraId="2AE641B0" w14:textId="77777777" w:rsidTr="008C76A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0814C2F" w14:textId="77777777" w:rsidR="008C76A4" w:rsidRPr="008C76A4" w:rsidRDefault="008C76A4" w:rsidP="008C76A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B54973F" w14:textId="77777777" w:rsidR="008C76A4" w:rsidRPr="008C76A4" w:rsidRDefault="008C76A4" w:rsidP="008C76A4">
            <w:pPr>
              <w:widowControl/>
              <w:jc w:val="left"/>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473AFC24"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CE7CA05"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33DEC99"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AA67B3"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95907C2"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78B6D21"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r>
      <w:tr w:rsidR="008C76A4" w:rsidRPr="008C76A4" w14:paraId="19968206" w14:textId="77777777" w:rsidTr="008C76A4">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E72C757" w14:textId="77777777" w:rsidR="008C76A4" w:rsidRPr="008C76A4" w:rsidRDefault="008C76A4" w:rsidP="008C76A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4563C9A" w14:textId="77777777" w:rsidR="008C76A4" w:rsidRPr="008C76A4" w:rsidRDefault="008C76A4" w:rsidP="008C76A4">
            <w:pPr>
              <w:widowControl/>
              <w:jc w:val="left"/>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2B5FE4A5"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D35BCB"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F754A04"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1A58266"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5886223"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C29C5CF"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w:t>
            </w:r>
          </w:p>
        </w:tc>
      </w:tr>
      <w:tr w:rsidR="008C76A4" w:rsidRPr="008C76A4" w14:paraId="3B9005A0" w14:textId="77777777" w:rsidTr="008C76A4">
        <w:trPr>
          <w:trHeight w:val="56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E06E258"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9260C5B"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33B4D65A"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实际完成情况</w:t>
            </w:r>
          </w:p>
        </w:tc>
      </w:tr>
      <w:tr w:rsidR="008C76A4" w:rsidRPr="008C76A4" w14:paraId="3FD0C71E" w14:textId="77777777" w:rsidTr="008C76A4">
        <w:trPr>
          <w:trHeight w:val="2080"/>
        </w:trPr>
        <w:tc>
          <w:tcPr>
            <w:tcW w:w="0" w:type="auto"/>
            <w:vMerge/>
            <w:tcBorders>
              <w:top w:val="nil"/>
              <w:left w:val="single" w:sz="4" w:space="0" w:color="auto"/>
              <w:bottom w:val="single" w:sz="4" w:space="0" w:color="000000"/>
              <w:right w:val="single" w:sz="4" w:space="0" w:color="auto"/>
            </w:tcBorders>
            <w:vAlign w:val="center"/>
            <w:hideMark/>
          </w:tcPr>
          <w:p w14:paraId="1F34972E" w14:textId="77777777" w:rsidR="008C76A4" w:rsidRPr="008C76A4" w:rsidRDefault="008C76A4" w:rsidP="008C76A4">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F988133"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落实《北京市属普通本科高校高等职业学校国家奖学金、国家励志奖学金、北京市国家助学金评审细则（试行）》（京教助〔2017〕41号）及国家、北京市有关文件精神；保障我校家庭经济困难学生不因贫困而失学，保障贫困学生享有均等的受教育权力；减轻我校贫困大学在校生活的经济压力，使其有更多的精力及时间投入到学业中,提高人才培养质量；资助与育人相结合,培养学生感恩意识及社会责任感；维护校园的和谐稳定。</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8A151ED"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1、资助2021年在校贫困学生数量1887人；</w:t>
            </w:r>
            <w:r w:rsidRPr="008C76A4">
              <w:rPr>
                <w:rFonts w:ascii="宋体" w:eastAsia="宋体" w:hAnsi="宋体" w:cs="宋体" w:hint="eastAsia"/>
                <w:color w:val="000000"/>
                <w:kern w:val="0"/>
                <w:sz w:val="20"/>
                <w:szCs w:val="20"/>
              </w:rPr>
              <w:br/>
              <w:t>2、2021年我校学生未出现因家庭经济困难而失学的情况；</w:t>
            </w:r>
            <w:r w:rsidRPr="008C76A4">
              <w:rPr>
                <w:rFonts w:ascii="宋体" w:eastAsia="宋体" w:hAnsi="宋体" w:cs="宋体" w:hint="eastAsia"/>
                <w:color w:val="000000"/>
                <w:kern w:val="0"/>
                <w:sz w:val="20"/>
                <w:szCs w:val="20"/>
              </w:rPr>
              <w:br/>
              <w:t>3、受助学生经济压力明显减轻，能够顺利完成学业；</w:t>
            </w:r>
            <w:r w:rsidRPr="008C76A4">
              <w:rPr>
                <w:rFonts w:ascii="宋体" w:eastAsia="宋体" w:hAnsi="宋体" w:cs="宋体" w:hint="eastAsia"/>
                <w:color w:val="000000"/>
                <w:kern w:val="0"/>
                <w:sz w:val="20"/>
                <w:szCs w:val="20"/>
              </w:rPr>
              <w:br/>
              <w:t>4、受助学生诚信感恩意识良好；</w:t>
            </w:r>
            <w:r w:rsidRPr="008C76A4">
              <w:rPr>
                <w:rFonts w:ascii="宋体" w:eastAsia="宋体" w:hAnsi="宋体" w:cs="宋体" w:hint="eastAsia"/>
                <w:color w:val="000000"/>
                <w:kern w:val="0"/>
                <w:sz w:val="20"/>
                <w:szCs w:val="20"/>
              </w:rPr>
              <w:br/>
              <w:t>5、未出现学生因贫困而引发的心理危机及其他影响校园安全稳定的事件。</w:t>
            </w:r>
          </w:p>
        </w:tc>
      </w:tr>
      <w:tr w:rsidR="008C76A4" w:rsidRPr="008C76A4" w14:paraId="792D9C08" w14:textId="77777777" w:rsidTr="008C76A4">
        <w:trPr>
          <w:trHeight w:val="45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7739174" w14:textId="77777777" w:rsidR="008C76A4" w:rsidRPr="008C76A4" w:rsidRDefault="008C76A4" w:rsidP="008C76A4">
            <w:pPr>
              <w:widowControl/>
              <w:jc w:val="center"/>
              <w:rPr>
                <w:rFonts w:ascii="宋体" w:eastAsia="宋体" w:hAnsi="宋体" w:cs="宋体"/>
                <w:color w:val="000000"/>
                <w:kern w:val="0"/>
                <w:sz w:val="22"/>
              </w:rPr>
            </w:pPr>
            <w:r w:rsidRPr="008C76A4">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379FFAE3"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0F68B7F3"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3F65A4D1"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970C0F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35A791CF"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78917003"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7E831DA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7162F9F"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偏差原因分析及改进</w:t>
            </w:r>
            <w:r w:rsidRPr="008C76A4">
              <w:rPr>
                <w:rFonts w:ascii="宋体" w:eastAsia="宋体" w:hAnsi="宋体" w:cs="宋体" w:hint="eastAsia"/>
                <w:color w:val="000000"/>
                <w:kern w:val="0"/>
                <w:sz w:val="20"/>
                <w:szCs w:val="20"/>
              </w:rPr>
              <w:br/>
              <w:t>措施</w:t>
            </w:r>
          </w:p>
        </w:tc>
      </w:tr>
      <w:tr w:rsidR="008C76A4" w:rsidRPr="008C76A4" w14:paraId="69A07AC7" w14:textId="77777777" w:rsidTr="008C76A4">
        <w:trPr>
          <w:trHeight w:val="414"/>
        </w:trPr>
        <w:tc>
          <w:tcPr>
            <w:tcW w:w="0" w:type="auto"/>
            <w:vMerge/>
            <w:tcBorders>
              <w:top w:val="nil"/>
              <w:left w:val="single" w:sz="4" w:space="0" w:color="auto"/>
              <w:bottom w:val="single" w:sz="4" w:space="0" w:color="000000"/>
              <w:right w:val="single" w:sz="4" w:space="0" w:color="auto"/>
            </w:tcBorders>
            <w:vAlign w:val="center"/>
            <w:hideMark/>
          </w:tcPr>
          <w:p w14:paraId="65C7E4BA"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409E9D4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产出指标</w:t>
            </w:r>
            <w:r w:rsidRPr="008C76A4">
              <w:rPr>
                <w:rFonts w:ascii="宋体" w:eastAsia="宋体" w:hAnsi="宋体" w:cs="宋体" w:hint="eastAsia"/>
                <w:color w:val="000000"/>
                <w:kern w:val="0"/>
                <w:sz w:val="20"/>
                <w:szCs w:val="20"/>
              </w:rPr>
              <w:br/>
              <w:t>（50分）</w:t>
            </w:r>
          </w:p>
        </w:tc>
        <w:tc>
          <w:tcPr>
            <w:tcW w:w="0" w:type="auto"/>
            <w:tcBorders>
              <w:top w:val="nil"/>
              <w:left w:val="nil"/>
              <w:bottom w:val="single" w:sz="4" w:space="0" w:color="auto"/>
              <w:right w:val="single" w:sz="4" w:space="0" w:color="auto"/>
            </w:tcBorders>
            <w:shd w:val="clear" w:color="auto" w:fill="auto"/>
            <w:vAlign w:val="center"/>
            <w:hideMark/>
          </w:tcPr>
          <w:p w14:paraId="20052B6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015ECA24"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资助2021年在校贫困学生数量</w:t>
            </w:r>
          </w:p>
        </w:tc>
        <w:tc>
          <w:tcPr>
            <w:tcW w:w="0" w:type="auto"/>
            <w:tcBorders>
              <w:top w:val="nil"/>
              <w:left w:val="nil"/>
              <w:bottom w:val="single" w:sz="4" w:space="0" w:color="auto"/>
              <w:right w:val="single" w:sz="4" w:space="0" w:color="auto"/>
            </w:tcBorders>
            <w:shd w:val="clear" w:color="auto" w:fill="auto"/>
            <w:vAlign w:val="center"/>
            <w:hideMark/>
          </w:tcPr>
          <w:p w14:paraId="2C7D71A4"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1495人</w:t>
            </w:r>
          </w:p>
        </w:tc>
        <w:tc>
          <w:tcPr>
            <w:tcW w:w="0" w:type="auto"/>
            <w:tcBorders>
              <w:top w:val="nil"/>
              <w:left w:val="nil"/>
              <w:bottom w:val="single" w:sz="4" w:space="0" w:color="auto"/>
              <w:right w:val="single" w:sz="4" w:space="0" w:color="auto"/>
            </w:tcBorders>
            <w:shd w:val="clear" w:color="auto" w:fill="auto"/>
            <w:vAlign w:val="center"/>
            <w:hideMark/>
          </w:tcPr>
          <w:p w14:paraId="637D5AA6"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1887人</w:t>
            </w:r>
          </w:p>
        </w:tc>
        <w:tc>
          <w:tcPr>
            <w:tcW w:w="0" w:type="auto"/>
            <w:tcBorders>
              <w:top w:val="nil"/>
              <w:left w:val="nil"/>
              <w:bottom w:val="single" w:sz="4" w:space="0" w:color="auto"/>
              <w:right w:val="single" w:sz="4" w:space="0" w:color="auto"/>
            </w:tcBorders>
            <w:shd w:val="clear" w:color="auto" w:fill="auto"/>
            <w:vAlign w:val="center"/>
            <w:hideMark/>
          </w:tcPr>
          <w:p w14:paraId="5B0B6EE1"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0A9845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2476FFF" w14:textId="0EC5DE31" w:rsidR="008C76A4" w:rsidRPr="008C76A4" w:rsidRDefault="003841C5" w:rsidP="008C76A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实际完成比目标值较多，与目标偏差较大</w:t>
            </w:r>
          </w:p>
        </w:tc>
      </w:tr>
      <w:tr w:rsidR="008C76A4" w:rsidRPr="008C76A4" w14:paraId="6B0F2D00" w14:textId="77777777" w:rsidTr="008C76A4">
        <w:trPr>
          <w:trHeight w:val="444"/>
        </w:trPr>
        <w:tc>
          <w:tcPr>
            <w:tcW w:w="0" w:type="auto"/>
            <w:vMerge/>
            <w:tcBorders>
              <w:top w:val="nil"/>
              <w:left w:val="single" w:sz="4" w:space="0" w:color="auto"/>
              <w:bottom w:val="single" w:sz="4" w:space="0" w:color="000000"/>
              <w:right w:val="single" w:sz="4" w:space="0" w:color="auto"/>
            </w:tcBorders>
            <w:vAlign w:val="center"/>
            <w:hideMark/>
          </w:tcPr>
          <w:p w14:paraId="4C9308C5"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FC45DA9"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noWrap/>
            <w:vAlign w:val="center"/>
            <w:hideMark/>
          </w:tcPr>
          <w:p w14:paraId="6B49EC0A"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0DF13F0F"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资助对象与资助标准相符性</w:t>
            </w:r>
          </w:p>
        </w:tc>
        <w:tc>
          <w:tcPr>
            <w:tcW w:w="0" w:type="auto"/>
            <w:tcBorders>
              <w:top w:val="nil"/>
              <w:left w:val="nil"/>
              <w:bottom w:val="single" w:sz="4" w:space="0" w:color="auto"/>
              <w:right w:val="single" w:sz="4" w:space="0" w:color="auto"/>
            </w:tcBorders>
            <w:shd w:val="clear" w:color="auto" w:fill="auto"/>
            <w:vAlign w:val="center"/>
            <w:hideMark/>
          </w:tcPr>
          <w:p w14:paraId="7B0CED00"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39ED0EF0"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5662E36E"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ABBCF6D"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211419F" w14:textId="3B18BE4F"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完成质量指标，但仍有提升与改进空间</w:t>
            </w:r>
          </w:p>
        </w:tc>
      </w:tr>
      <w:tr w:rsidR="008C76A4" w:rsidRPr="008C76A4" w14:paraId="5C7707F7" w14:textId="77777777" w:rsidTr="008C76A4">
        <w:trPr>
          <w:trHeight w:val="1347"/>
        </w:trPr>
        <w:tc>
          <w:tcPr>
            <w:tcW w:w="0" w:type="auto"/>
            <w:vMerge/>
            <w:tcBorders>
              <w:top w:val="nil"/>
              <w:left w:val="single" w:sz="4" w:space="0" w:color="auto"/>
              <w:bottom w:val="single" w:sz="4" w:space="0" w:color="000000"/>
              <w:right w:val="single" w:sz="4" w:space="0" w:color="auto"/>
            </w:tcBorders>
            <w:vAlign w:val="center"/>
            <w:hideMark/>
          </w:tcPr>
          <w:p w14:paraId="403E5AB4"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32A85FB"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62B8D1"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4358DA1B"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按月向2020—2021学年受助学生按标准发放国家助学</w:t>
            </w:r>
          </w:p>
        </w:tc>
        <w:tc>
          <w:tcPr>
            <w:tcW w:w="0" w:type="auto"/>
            <w:tcBorders>
              <w:top w:val="nil"/>
              <w:left w:val="nil"/>
              <w:bottom w:val="single" w:sz="4" w:space="0" w:color="auto"/>
              <w:right w:val="single" w:sz="4" w:space="0" w:color="auto"/>
            </w:tcBorders>
            <w:shd w:val="clear" w:color="auto" w:fill="auto"/>
            <w:vAlign w:val="center"/>
            <w:hideMark/>
          </w:tcPr>
          <w:p w14:paraId="42B40FC8"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1月—7月（2月除外）</w:t>
            </w:r>
          </w:p>
        </w:tc>
        <w:tc>
          <w:tcPr>
            <w:tcW w:w="0" w:type="auto"/>
            <w:tcBorders>
              <w:top w:val="nil"/>
              <w:left w:val="nil"/>
              <w:bottom w:val="single" w:sz="4" w:space="0" w:color="auto"/>
              <w:right w:val="single" w:sz="4" w:space="0" w:color="auto"/>
            </w:tcBorders>
            <w:shd w:val="clear" w:color="auto" w:fill="auto"/>
            <w:vAlign w:val="center"/>
            <w:hideMark/>
          </w:tcPr>
          <w:p w14:paraId="10CE4606"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2021年1月—7月（2月除外）按月向2020—2021学年受助学生按标准发放了国家助学金</w:t>
            </w:r>
          </w:p>
        </w:tc>
        <w:tc>
          <w:tcPr>
            <w:tcW w:w="0" w:type="auto"/>
            <w:tcBorders>
              <w:top w:val="nil"/>
              <w:left w:val="nil"/>
              <w:bottom w:val="nil"/>
              <w:right w:val="nil"/>
            </w:tcBorders>
            <w:shd w:val="clear" w:color="auto" w:fill="auto"/>
            <w:vAlign w:val="center"/>
            <w:hideMark/>
          </w:tcPr>
          <w:p w14:paraId="546109E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9C5C5D3"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3430081"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p>
        </w:tc>
      </w:tr>
      <w:tr w:rsidR="008C76A4" w:rsidRPr="008C76A4" w14:paraId="27078E91" w14:textId="77777777" w:rsidTr="008C76A4">
        <w:trPr>
          <w:trHeight w:val="927"/>
        </w:trPr>
        <w:tc>
          <w:tcPr>
            <w:tcW w:w="0" w:type="auto"/>
            <w:vMerge/>
            <w:tcBorders>
              <w:top w:val="nil"/>
              <w:left w:val="single" w:sz="4" w:space="0" w:color="auto"/>
              <w:bottom w:val="single" w:sz="4" w:space="0" w:color="000000"/>
              <w:right w:val="single" w:sz="4" w:space="0" w:color="auto"/>
            </w:tcBorders>
            <w:vAlign w:val="center"/>
            <w:hideMark/>
          </w:tcPr>
          <w:p w14:paraId="5D7963EC"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4FB42BB"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63BCC4A"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F18E9E1"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按有关文件规定开展2021—2022学年国家助学金评定工作，并将评定结果报北京市学生资助事务管理中心备案</w:t>
            </w:r>
          </w:p>
        </w:tc>
        <w:tc>
          <w:tcPr>
            <w:tcW w:w="0" w:type="auto"/>
            <w:tcBorders>
              <w:top w:val="nil"/>
              <w:left w:val="nil"/>
              <w:bottom w:val="single" w:sz="4" w:space="0" w:color="auto"/>
              <w:right w:val="single" w:sz="4" w:space="0" w:color="auto"/>
            </w:tcBorders>
            <w:shd w:val="clear" w:color="auto" w:fill="auto"/>
            <w:vAlign w:val="center"/>
            <w:hideMark/>
          </w:tcPr>
          <w:p w14:paraId="39D14304"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9月—10月</w:t>
            </w:r>
          </w:p>
        </w:tc>
        <w:tc>
          <w:tcPr>
            <w:tcW w:w="0" w:type="auto"/>
            <w:tcBorders>
              <w:top w:val="nil"/>
              <w:left w:val="nil"/>
              <w:bottom w:val="single" w:sz="4" w:space="0" w:color="auto"/>
              <w:right w:val="single" w:sz="4" w:space="0" w:color="auto"/>
            </w:tcBorders>
            <w:shd w:val="clear" w:color="auto" w:fill="auto"/>
            <w:vAlign w:val="center"/>
            <w:hideMark/>
          </w:tcPr>
          <w:p w14:paraId="2C04C7F9"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2021年9月—10月按有关文件规定开展了2021—2022学年国家助学金评定工作</w:t>
            </w:r>
          </w:p>
        </w:tc>
        <w:tc>
          <w:tcPr>
            <w:tcW w:w="0" w:type="auto"/>
            <w:tcBorders>
              <w:top w:val="single" w:sz="4" w:space="0" w:color="auto"/>
              <w:left w:val="nil"/>
              <w:bottom w:val="nil"/>
              <w:right w:val="nil"/>
            </w:tcBorders>
            <w:shd w:val="clear" w:color="auto" w:fill="auto"/>
            <w:vAlign w:val="center"/>
            <w:hideMark/>
          </w:tcPr>
          <w:p w14:paraId="4E7854ED"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95EEE26"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9E310C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p>
        </w:tc>
      </w:tr>
      <w:tr w:rsidR="008C76A4" w:rsidRPr="008C76A4" w14:paraId="039DE19E" w14:textId="77777777" w:rsidTr="008C76A4">
        <w:trPr>
          <w:trHeight w:val="1889"/>
        </w:trPr>
        <w:tc>
          <w:tcPr>
            <w:tcW w:w="0" w:type="auto"/>
            <w:vMerge/>
            <w:tcBorders>
              <w:top w:val="nil"/>
              <w:left w:val="single" w:sz="4" w:space="0" w:color="auto"/>
              <w:bottom w:val="single" w:sz="4" w:space="0" w:color="000000"/>
              <w:right w:val="single" w:sz="4" w:space="0" w:color="auto"/>
            </w:tcBorders>
            <w:vAlign w:val="center"/>
            <w:hideMark/>
          </w:tcPr>
          <w:p w14:paraId="67F51635"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061DEAC"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5A84A26"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31493B"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收到北京市学生资助事务管理中心关于国家助学金评定结果的批复后，补发9月—10月国家助学金，按月发放11、12月国家助学金</w:t>
            </w:r>
          </w:p>
        </w:tc>
        <w:tc>
          <w:tcPr>
            <w:tcW w:w="0" w:type="auto"/>
            <w:tcBorders>
              <w:top w:val="nil"/>
              <w:left w:val="nil"/>
              <w:bottom w:val="single" w:sz="4" w:space="0" w:color="auto"/>
              <w:right w:val="single" w:sz="4" w:space="0" w:color="auto"/>
            </w:tcBorders>
            <w:shd w:val="clear" w:color="auto" w:fill="auto"/>
            <w:vAlign w:val="center"/>
            <w:hideMark/>
          </w:tcPr>
          <w:p w14:paraId="11D32378"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11月—12月</w:t>
            </w:r>
          </w:p>
        </w:tc>
        <w:tc>
          <w:tcPr>
            <w:tcW w:w="0" w:type="auto"/>
            <w:tcBorders>
              <w:top w:val="nil"/>
              <w:left w:val="nil"/>
              <w:bottom w:val="single" w:sz="4" w:space="0" w:color="auto"/>
              <w:right w:val="single" w:sz="4" w:space="0" w:color="auto"/>
            </w:tcBorders>
            <w:shd w:val="clear" w:color="auto" w:fill="auto"/>
            <w:vAlign w:val="center"/>
            <w:hideMark/>
          </w:tcPr>
          <w:p w14:paraId="6C046D8F"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2021年11月已将评定结果报至北京市学生资助事务管理中心备案，2021年12月收到北京市学生资助事务管理中心关于国家助学金评定结果的批复后，补发了9月—12月国家助学金。</w:t>
            </w:r>
          </w:p>
        </w:tc>
        <w:tc>
          <w:tcPr>
            <w:tcW w:w="0" w:type="auto"/>
            <w:tcBorders>
              <w:top w:val="single" w:sz="4" w:space="0" w:color="auto"/>
              <w:left w:val="nil"/>
              <w:bottom w:val="nil"/>
              <w:right w:val="nil"/>
            </w:tcBorders>
            <w:shd w:val="clear" w:color="auto" w:fill="auto"/>
            <w:vAlign w:val="center"/>
            <w:hideMark/>
          </w:tcPr>
          <w:p w14:paraId="00EC0548"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9935838"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4AC5DF9" w14:textId="71123499"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r w:rsidR="003841C5" w:rsidRPr="008846A4">
              <w:rPr>
                <w:rFonts w:ascii="宋体" w:eastAsia="宋体" w:hAnsi="宋体" w:hint="eastAsia"/>
                <w:color w:val="000000"/>
                <w:sz w:val="20"/>
                <w:szCs w:val="20"/>
              </w:rPr>
              <w:t>完成</w:t>
            </w:r>
            <w:r w:rsidR="003841C5">
              <w:rPr>
                <w:rFonts w:ascii="宋体" w:eastAsia="宋体" w:hAnsi="宋体" w:hint="eastAsia"/>
                <w:color w:val="000000"/>
                <w:sz w:val="20"/>
                <w:szCs w:val="20"/>
              </w:rPr>
              <w:t>时效</w:t>
            </w:r>
            <w:r w:rsidR="003841C5" w:rsidRPr="008846A4">
              <w:rPr>
                <w:rFonts w:ascii="宋体" w:eastAsia="宋体" w:hAnsi="宋体" w:hint="eastAsia"/>
                <w:color w:val="000000"/>
                <w:sz w:val="20"/>
                <w:szCs w:val="20"/>
              </w:rPr>
              <w:t>指标，但仍有提升与改进空间</w:t>
            </w:r>
          </w:p>
        </w:tc>
      </w:tr>
      <w:tr w:rsidR="008C76A4" w:rsidRPr="008C76A4" w14:paraId="6C272B8E" w14:textId="77777777" w:rsidTr="008C76A4">
        <w:trPr>
          <w:trHeight w:val="444"/>
        </w:trPr>
        <w:tc>
          <w:tcPr>
            <w:tcW w:w="0" w:type="auto"/>
            <w:vMerge/>
            <w:tcBorders>
              <w:top w:val="nil"/>
              <w:left w:val="single" w:sz="4" w:space="0" w:color="auto"/>
              <w:bottom w:val="single" w:sz="4" w:space="0" w:color="000000"/>
              <w:right w:val="single" w:sz="4" w:space="0" w:color="auto"/>
            </w:tcBorders>
            <w:vAlign w:val="center"/>
            <w:hideMark/>
          </w:tcPr>
          <w:p w14:paraId="5AE51ACD"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242115A"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BA06C3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3464F8AA"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20A45472"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523.32万元内</w:t>
            </w:r>
          </w:p>
        </w:tc>
        <w:tc>
          <w:tcPr>
            <w:tcW w:w="0" w:type="auto"/>
            <w:tcBorders>
              <w:top w:val="nil"/>
              <w:left w:val="nil"/>
              <w:bottom w:val="single" w:sz="4" w:space="0" w:color="auto"/>
              <w:right w:val="single" w:sz="4" w:space="0" w:color="auto"/>
            </w:tcBorders>
            <w:shd w:val="clear" w:color="auto" w:fill="auto"/>
            <w:vAlign w:val="center"/>
            <w:hideMark/>
          </w:tcPr>
          <w:p w14:paraId="5B48663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496.617万元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862CC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D710EEF"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556C098" w14:textId="6EE3778A"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r w:rsidR="003841C5">
              <w:rPr>
                <w:rFonts w:ascii="宋体" w:eastAsia="宋体" w:hAnsi="宋体" w:cs="宋体" w:hint="eastAsia"/>
                <w:color w:val="000000"/>
                <w:kern w:val="0"/>
                <w:sz w:val="20"/>
                <w:szCs w:val="20"/>
              </w:rPr>
              <w:t>资金有结余，今后加强论证</w:t>
            </w:r>
          </w:p>
        </w:tc>
      </w:tr>
      <w:tr w:rsidR="008C76A4" w:rsidRPr="008C76A4" w14:paraId="14C978C9" w14:textId="77777777" w:rsidTr="008C76A4">
        <w:trPr>
          <w:trHeight w:val="444"/>
        </w:trPr>
        <w:tc>
          <w:tcPr>
            <w:tcW w:w="0" w:type="auto"/>
            <w:vMerge/>
            <w:tcBorders>
              <w:top w:val="nil"/>
              <w:left w:val="single" w:sz="4" w:space="0" w:color="auto"/>
              <w:bottom w:val="single" w:sz="4" w:space="0" w:color="000000"/>
              <w:right w:val="single" w:sz="4" w:space="0" w:color="auto"/>
            </w:tcBorders>
            <w:vAlign w:val="center"/>
            <w:hideMark/>
          </w:tcPr>
          <w:p w14:paraId="35BEEA76"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8357EB7"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4B281E"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94EE7A1"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特困学生人均年成本</w:t>
            </w:r>
          </w:p>
        </w:tc>
        <w:tc>
          <w:tcPr>
            <w:tcW w:w="0" w:type="auto"/>
            <w:tcBorders>
              <w:top w:val="nil"/>
              <w:left w:val="nil"/>
              <w:bottom w:val="single" w:sz="4" w:space="0" w:color="auto"/>
              <w:right w:val="single" w:sz="4" w:space="0" w:color="auto"/>
            </w:tcBorders>
            <w:shd w:val="clear" w:color="auto" w:fill="auto"/>
            <w:vAlign w:val="center"/>
            <w:hideMark/>
          </w:tcPr>
          <w:p w14:paraId="4318F86F"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4500元内</w:t>
            </w:r>
          </w:p>
        </w:tc>
        <w:tc>
          <w:tcPr>
            <w:tcW w:w="0" w:type="auto"/>
            <w:tcBorders>
              <w:top w:val="nil"/>
              <w:left w:val="nil"/>
              <w:bottom w:val="single" w:sz="4" w:space="0" w:color="auto"/>
              <w:right w:val="single" w:sz="4" w:space="0" w:color="auto"/>
            </w:tcBorders>
            <w:shd w:val="clear" w:color="auto" w:fill="auto"/>
            <w:vAlign w:val="center"/>
            <w:hideMark/>
          </w:tcPr>
          <w:p w14:paraId="2FFF9836"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4500元</w:t>
            </w:r>
          </w:p>
        </w:tc>
        <w:tc>
          <w:tcPr>
            <w:tcW w:w="0" w:type="auto"/>
            <w:tcBorders>
              <w:top w:val="nil"/>
              <w:left w:val="nil"/>
              <w:bottom w:val="single" w:sz="4" w:space="0" w:color="auto"/>
              <w:right w:val="single" w:sz="4" w:space="0" w:color="auto"/>
            </w:tcBorders>
            <w:shd w:val="clear" w:color="auto" w:fill="auto"/>
            <w:vAlign w:val="center"/>
            <w:hideMark/>
          </w:tcPr>
          <w:p w14:paraId="7B7F19F1"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61339F2"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AA2DB72"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p>
        </w:tc>
      </w:tr>
      <w:tr w:rsidR="008C76A4" w:rsidRPr="008C76A4" w14:paraId="61282533" w14:textId="77777777" w:rsidTr="008C76A4">
        <w:trPr>
          <w:trHeight w:val="444"/>
        </w:trPr>
        <w:tc>
          <w:tcPr>
            <w:tcW w:w="0" w:type="auto"/>
            <w:vMerge/>
            <w:tcBorders>
              <w:top w:val="nil"/>
              <w:left w:val="single" w:sz="4" w:space="0" w:color="auto"/>
              <w:bottom w:val="single" w:sz="4" w:space="0" w:color="000000"/>
              <w:right w:val="single" w:sz="4" w:space="0" w:color="auto"/>
            </w:tcBorders>
            <w:vAlign w:val="center"/>
            <w:hideMark/>
          </w:tcPr>
          <w:p w14:paraId="102B7EBB"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FA978E3"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38F9C11"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631EE7"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一般困难学生人均年成本</w:t>
            </w:r>
          </w:p>
        </w:tc>
        <w:tc>
          <w:tcPr>
            <w:tcW w:w="0" w:type="auto"/>
            <w:tcBorders>
              <w:top w:val="nil"/>
              <w:left w:val="nil"/>
              <w:bottom w:val="single" w:sz="4" w:space="0" w:color="auto"/>
              <w:right w:val="single" w:sz="4" w:space="0" w:color="auto"/>
            </w:tcBorders>
            <w:shd w:val="clear" w:color="auto" w:fill="auto"/>
            <w:vAlign w:val="center"/>
            <w:hideMark/>
          </w:tcPr>
          <w:p w14:paraId="40A55EE2"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2800元内</w:t>
            </w:r>
          </w:p>
        </w:tc>
        <w:tc>
          <w:tcPr>
            <w:tcW w:w="0" w:type="auto"/>
            <w:tcBorders>
              <w:top w:val="nil"/>
              <w:left w:val="nil"/>
              <w:bottom w:val="single" w:sz="4" w:space="0" w:color="auto"/>
              <w:right w:val="single" w:sz="4" w:space="0" w:color="auto"/>
            </w:tcBorders>
            <w:shd w:val="clear" w:color="auto" w:fill="auto"/>
            <w:vAlign w:val="center"/>
            <w:hideMark/>
          </w:tcPr>
          <w:p w14:paraId="2335CB36"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2800元</w:t>
            </w:r>
          </w:p>
        </w:tc>
        <w:tc>
          <w:tcPr>
            <w:tcW w:w="0" w:type="auto"/>
            <w:tcBorders>
              <w:top w:val="nil"/>
              <w:left w:val="nil"/>
              <w:bottom w:val="single" w:sz="4" w:space="0" w:color="auto"/>
              <w:right w:val="single" w:sz="4" w:space="0" w:color="auto"/>
            </w:tcBorders>
            <w:shd w:val="clear" w:color="auto" w:fill="auto"/>
            <w:noWrap/>
            <w:vAlign w:val="center"/>
            <w:hideMark/>
          </w:tcPr>
          <w:p w14:paraId="61C1988D"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5B06536E"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BB869E"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 xml:space="preserve">　</w:t>
            </w:r>
          </w:p>
        </w:tc>
      </w:tr>
      <w:tr w:rsidR="008C76A4" w:rsidRPr="008C76A4" w14:paraId="5641F0D2" w14:textId="77777777" w:rsidTr="008C76A4">
        <w:trPr>
          <w:trHeight w:val="1454"/>
        </w:trPr>
        <w:tc>
          <w:tcPr>
            <w:tcW w:w="0" w:type="auto"/>
            <w:vMerge/>
            <w:tcBorders>
              <w:top w:val="nil"/>
              <w:left w:val="single" w:sz="4" w:space="0" w:color="auto"/>
              <w:bottom w:val="single" w:sz="4" w:space="0" w:color="000000"/>
              <w:right w:val="single" w:sz="4" w:space="0" w:color="auto"/>
            </w:tcBorders>
            <w:vAlign w:val="center"/>
            <w:hideMark/>
          </w:tcPr>
          <w:p w14:paraId="5C281282"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085ADE2C"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效益指标</w:t>
            </w:r>
            <w:r w:rsidRPr="008C76A4">
              <w:rPr>
                <w:rFonts w:ascii="宋体" w:eastAsia="宋体" w:hAnsi="宋体" w:cs="宋体" w:hint="eastAsia"/>
                <w:color w:val="000000"/>
                <w:kern w:val="0"/>
                <w:sz w:val="18"/>
                <w:szCs w:val="18"/>
              </w:rPr>
              <w:br/>
              <w:t>（30分）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109E26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133F4789"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促进贫困生大学学业</w:t>
            </w:r>
          </w:p>
        </w:tc>
        <w:tc>
          <w:tcPr>
            <w:tcW w:w="0" w:type="auto"/>
            <w:tcBorders>
              <w:top w:val="nil"/>
              <w:left w:val="nil"/>
              <w:bottom w:val="single" w:sz="4" w:space="0" w:color="auto"/>
              <w:right w:val="single" w:sz="4" w:space="0" w:color="auto"/>
            </w:tcBorders>
            <w:shd w:val="clear" w:color="auto" w:fill="auto"/>
            <w:vAlign w:val="center"/>
            <w:hideMark/>
          </w:tcPr>
          <w:p w14:paraId="7DA81C7F"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提供基本的保障，使其安心学业</w:t>
            </w:r>
          </w:p>
        </w:tc>
        <w:tc>
          <w:tcPr>
            <w:tcW w:w="0" w:type="auto"/>
            <w:tcBorders>
              <w:top w:val="nil"/>
              <w:left w:val="nil"/>
              <w:bottom w:val="single" w:sz="4" w:space="0" w:color="auto"/>
              <w:right w:val="single" w:sz="4" w:space="0" w:color="auto"/>
            </w:tcBorders>
            <w:shd w:val="clear" w:color="000000" w:fill="FFFFFF"/>
            <w:vAlign w:val="center"/>
            <w:hideMark/>
          </w:tcPr>
          <w:p w14:paraId="355A2A26"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2021年我校没有一名学生因贫困而失学，并减轻了我校贫困生的在校生活经济压力，使其有更多的精力及时间投入到学业中</w:t>
            </w:r>
          </w:p>
        </w:tc>
        <w:tc>
          <w:tcPr>
            <w:tcW w:w="0" w:type="auto"/>
            <w:tcBorders>
              <w:top w:val="nil"/>
              <w:left w:val="nil"/>
              <w:bottom w:val="single" w:sz="4" w:space="0" w:color="auto"/>
              <w:right w:val="single" w:sz="4" w:space="0" w:color="auto"/>
            </w:tcBorders>
            <w:shd w:val="clear" w:color="auto" w:fill="auto"/>
            <w:noWrap/>
            <w:vAlign w:val="center"/>
            <w:hideMark/>
          </w:tcPr>
          <w:p w14:paraId="5F0FD0F0"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7CCF7EE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F45079D" w14:textId="3744A0A4"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42014B" w:rsidRPr="00A016D0">
              <w:rPr>
                <w:rFonts w:ascii="宋体" w:eastAsia="宋体" w:hAnsi="宋体" w:cs="宋体" w:hint="eastAsia"/>
                <w:color w:val="000000"/>
                <w:kern w:val="0"/>
                <w:sz w:val="20"/>
                <w:szCs w:val="20"/>
              </w:rPr>
              <w:t>，效益发挥有待更进一步提升</w:t>
            </w:r>
          </w:p>
        </w:tc>
      </w:tr>
      <w:tr w:rsidR="008C76A4" w:rsidRPr="008C76A4" w14:paraId="0A653616" w14:textId="77777777" w:rsidTr="008C76A4">
        <w:trPr>
          <w:trHeight w:val="2609"/>
        </w:trPr>
        <w:tc>
          <w:tcPr>
            <w:tcW w:w="0" w:type="auto"/>
            <w:vMerge/>
            <w:tcBorders>
              <w:top w:val="nil"/>
              <w:left w:val="single" w:sz="4" w:space="0" w:color="auto"/>
              <w:bottom w:val="single" w:sz="4" w:space="0" w:color="000000"/>
              <w:right w:val="single" w:sz="4" w:space="0" w:color="auto"/>
            </w:tcBorders>
            <w:vAlign w:val="center"/>
            <w:hideMark/>
          </w:tcPr>
          <w:p w14:paraId="3AC07983"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05026C89" w14:textId="77777777" w:rsidR="008C76A4" w:rsidRPr="008C76A4" w:rsidRDefault="008C76A4" w:rsidP="008C76A4">
            <w:pPr>
              <w:widowControl/>
              <w:jc w:val="left"/>
              <w:rPr>
                <w:rFonts w:ascii="宋体" w:eastAsia="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90A845C"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38486ED"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培养健康人格</w:t>
            </w:r>
          </w:p>
        </w:tc>
        <w:tc>
          <w:tcPr>
            <w:tcW w:w="0" w:type="auto"/>
            <w:tcBorders>
              <w:top w:val="nil"/>
              <w:left w:val="nil"/>
              <w:bottom w:val="single" w:sz="4" w:space="0" w:color="auto"/>
              <w:right w:val="single" w:sz="4" w:space="0" w:color="auto"/>
            </w:tcBorders>
            <w:shd w:val="clear" w:color="auto" w:fill="auto"/>
            <w:vAlign w:val="center"/>
            <w:hideMark/>
          </w:tcPr>
          <w:p w14:paraId="7E391334"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在校园生活中展现出积极向上的精神风貌</w:t>
            </w:r>
          </w:p>
        </w:tc>
        <w:tc>
          <w:tcPr>
            <w:tcW w:w="0" w:type="auto"/>
            <w:tcBorders>
              <w:top w:val="nil"/>
              <w:left w:val="nil"/>
              <w:bottom w:val="single" w:sz="4" w:space="0" w:color="auto"/>
              <w:right w:val="single" w:sz="4" w:space="0" w:color="auto"/>
            </w:tcBorders>
            <w:shd w:val="clear" w:color="000000" w:fill="FFFFFF"/>
            <w:vAlign w:val="center"/>
            <w:hideMark/>
          </w:tcPr>
          <w:p w14:paraId="6EA29B50"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资助与育人相结合效果显著，2021年我校本科家庭经济困难学生获得各项奖学金的比例为37.36%，非家庭经济困难学生获得各项奖学金的比例为19.28%，家庭经济困难学生校内奖学金获奖率远高于非家庭经济困难学生校内奖学金获奖率。</w:t>
            </w:r>
          </w:p>
        </w:tc>
        <w:tc>
          <w:tcPr>
            <w:tcW w:w="0" w:type="auto"/>
            <w:tcBorders>
              <w:top w:val="nil"/>
              <w:left w:val="nil"/>
              <w:bottom w:val="single" w:sz="4" w:space="0" w:color="auto"/>
              <w:right w:val="single" w:sz="4" w:space="0" w:color="auto"/>
            </w:tcBorders>
            <w:shd w:val="clear" w:color="auto" w:fill="auto"/>
            <w:noWrap/>
            <w:vAlign w:val="center"/>
            <w:hideMark/>
          </w:tcPr>
          <w:p w14:paraId="6F2D3BC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355B3AE7"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7EF8245" w14:textId="6FC6C370"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42014B" w:rsidRPr="00A016D0">
              <w:rPr>
                <w:rFonts w:ascii="宋体" w:eastAsia="宋体" w:hAnsi="宋体" w:cs="宋体" w:hint="eastAsia"/>
                <w:color w:val="000000"/>
                <w:kern w:val="0"/>
                <w:sz w:val="20"/>
                <w:szCs w:val="20"/>
              </w:rPr>
              <w:t>，效益发挥有待更进一步提升</w:t>
            </w:r>
          </w:p>
        </w:tc>
      </w:tr>
      <w:tr w:rsidR="008C76A4" w:rsidRPr="008C76A4" w14:paraId="3D22FED1" w14:textId="77777777" w:rsidTr="008C76A4">
        <w:trPr>
          <w:trHeight w:val="1360"/>
        </w:trPr>
        <w:tc>
          <w:tcPr>
            <w:tcW w:w="0" w:type="auto"/>
            <w:vMerge/>
            <w:tcBorders>
              <w:top w:val="nil"/>
              <w:left w:val="single" w:sz="4" w:space="0" w:color="auto"/>
              <w:bottom w:val="single" w:sz="4" w:space="0" w:color="000000"/>
              <w:right w:val="single" w:sz="4" w:space="0" w:color="auto"/>
            </w:tcBorders>
            <w:vAlign w:val="center"/>
            <w:hideMark/>
          </w:tcPr>
          <w:p w14:paraId="67D89320"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7A91281C" w14:textId="77777777" w:rsidR="008C76A4" w:rsidRPr="008C76A4" w:rsidRDefault="008C76A4" w:rsidP="008C76A4">
            <w:pPr>
              <w:widowControl/>
              <w:jc w:val="left"/>
              <w:rPr>
                <w:rFonts w:ascii="宋体" w:eastAsia="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DBCB32F"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B32D30A"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促进教育公平</w:t>
            </w:r>
          </w:p>
        </w:tc>
        <w:tc>
          <w:tcPr>
            <w:tcW w:w="0" w:type="auto"/>
            <w:tcBorders>
              <w:top w:val="nil"/>
              <w:left w:val="nil"/>
              <w:bottom w:val="single" w:sz="4" w:space="0" w:color="auto"/>
              <w:right w:val="single" w:sz="4" w:space="0" w:color="auto"/>
            </w:tcBorders>
            <w:shd w:val="clear" w:color="auto" w:fill="auto"/>
            <w:vAlign w:val="center"/>
            <w:hideMark/>
          </w:tcPr>
          <w:p w14:paraId="27D6EC9E"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维护社会和谐，保障公民权利</w:t>
            </w:r>
          </w:p>
        </w:tc>
        <w:tc>
          <w:tcPr>
            <w:tcW w:w="0" w:type="auto"/>
            <w:tcBorders>
              <w:top w:val="nil"/>
              <w:left w:val="nil"/>
              <w:bottom w:val="single" w:sz="4" w:space="0" w:color="auto"/>
              <w:right w:val="single" w:sz="4" w:space="0" w:color="auto"/>
            </w:tcBorders>
            <w:shd w:val="clear" w:color="000000" w:fill="FFFFFF"/>
            <w:vAlign w:val="center"/>
            <w:hideMark/>
          </w:tcPr>
          <w:p w14:paraId="7B4035E6"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受助学生诚信感恩意识良好；</w:t>
            </w:r>
            <w:r w:rsidRPr="008C76A4">
              <w:rPr>
                <w:rFonts w:ascii="宋体" w:eastAsia="宋体" w:hAnsi="宋体" w:cs="宋体" w:hint="eastAsia"/>
                <w:color w:val="000000"/>
                <w:kern w:val="0"/>
                <w:sz w:val="18"/>
                <w:szCs w:val="18"/>
              </w:rPr>
              <w:br/>
              <w:t>未出现学生因贫困而引发的心理危机及其他影响校园安全稳定的事件。</w:t>
            </w:r>
          </w:p>
        </w:tc>
        <w:tc>
          <w:tcPr>
            <w:tcW w:w="0" w:type="auto"/>
            <w:tcBorders>
              <w:top w:val="nil"/>
              <w:left w:val="nil"/>
              <w:bottom w:val="single" w:sz="4" w:space="0" w:color="auto"/>
              <w:right w:val="single" w:sz="4" w:space="0" w:color="auto"/>
            </w:tcBorders>
            <w:shd w:val="clear" w:color="auto" w:fill="auto"/>
            <w:noWrap/>
            <w:vAlign w:val="center"/>
            <w:hideMark/>
          </w:tcPr>
          <w:p w14:paraId="6960A3DA"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3B7AC03B"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2D6FB2" w14:textId="2B6F8179"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42014B" w:rsidRPr="00A016D0">
              <w:rPr>
                <w:rFonts w:ascii="宋体" w:eastAsia="宋体" w:hAnsi="宋体" w:cs="宋体" w:hint="eastAsia"/>
                <w:color w:val="000000"/>
                <w:kern w:val="0"/>
                <w:sz w:val="20"/>
                <w:szCs w:val="20"/>
              </w:rPr>
              <w:t>，效益发挥有待更进一步提升</w:t>
            </w:r>
          </w:p>
        </w:tc>
      </w:tr>
      <w:tr w:rsidR="008C76A4" w:rsidRPr="008C76A4" w14:paraId="18E31DB3" w14:textId="77777777" w:rsidTr="008C76A4">
        <w:trPr>
          <w:trHeight w:val="504"/>
        </w:trPr>
        <w:tc>
          <w:tcPr>
            <w:tcW w:w="0" w:type="auto"/>
            <w:vMerge/>
            <w:tcBorders>
              <w:top w:val="nil"/>
              <w:left w:val="single" w:sz="4" w:space="0" w:color="auto"/>
              <w:bottom w:val="single" w:sz="4" w:space="0" w:color="000000"/>
              <w:right w:val="single" w:sz="4" w:space="0" w:color="auto"/>
            </w:tcBorders>
            <w:vAlign w:val="center"/>
            <w:hideMark/>
          </w:tcPr>
          <w:p w14:paraId="02967B36"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62016D94" w14:textId="77777777" w:rsidR="008C76A4" w:rsidRPr="008C76A4" w:rsidRDefault="008C76A4" w:rsidP="008C76A4">
            <w:pPr>
              <w:widowControl/>
              <w:jc w:val="center"/>
              <w:rPr>
                <w:rFonts w:ascii="宋体" w:eastAsia="宋体" w:hAnsi="宋体" w:cs="宋体"/>
                <w:color w:val="000000"/>
                <w:kern w:val="0"/>
                <w:sz w:val="18"/>
                <w:szCs w:val="18"/>
              </w:rPr>
            </w:pPr>
            <w:r w:rsidRPr="008C76A4">
              <w:rPr>
                <w:rFonts w:ascii="宋体" w:eastAsia="宋体" w:hAnsi="宋体" w:cs="宋体" w:hint="eastAsia"/>
                <w:color w:val="000000"/>
                <w:kern w:val="0"/>
                <w:sz w:val="18"/>
                <w:szCs w:val="18"/>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BD5B1FD"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001A24FC"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受益学生满意度</w:t>
            </w:r>
          </w:p>
        </w:tc>
        <w:tc>
          <w:tcPr>
            <w:tcW w:w="0" w:type="auto"/>
            <w:tcBorders>
              <w:top w:val="nil"/>
              <w:left w:val="nil"/>
              <w:bottom w:val="single" w:sz="4" w:space="0" w:color="auto"/>
              <w:right w:val="single" w:sz="4" w:space="0" w:color="auto"/>
            </w:tcBorders>
            <w:shd w:val="clear" w:color="auto" w:fill="auto"/>
            <w:vAlign w:val="center"/>
            <w:hideMark/>
          </w:tcPr>
          <w:p w14:paraId="06098495"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noWrap/>
            <w:vAlign w:val="center"/>
            <w:hideMark/>
          </w:tcPr>
          <w:p w14:paraId="363001FA"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98.58%</w:t>
            </w:r>
          </w:p>
        </w:tc>
        <w:tc>
          <w:tcPr>
            <w:tcW w:w="0" w:type="auto"/>
            <w:tcBorders>
              <w:top w:val="nil"/>
              <w:left w:val="nil"/>
              <w:bottom w:val="single" w:sz="4" w:space="0" w:color="auto"/>
              <w:right w:val="single" w:sz="4" w:space="0" w:color="auto"/>
            </w:tcBorders>
            <w:shd w:val="clear" w:color="auto" w:fill="auto"/>
            <w:noWrap/>
            <w:vAlign w:val="center"/>
            <w:hideMark/>
          </w:tcPr>
          <w:p w14:paraId="6AC89E5C"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2D700E82"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EE95809" w14:textId="07ADA3BF"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42014B" w:rsidRPr="00A016D0">
              <w:rPr>
                <w:rFonts w:ascii="宋体" w:eastAsia="宋体" w:hAnsi="宋体" w:cs="宋体" w:hint="eastAsia"/>
                <w:color w:val="000000"/>
                <w:kern w:val="0"/>
                <w:sz w:val="20"/>
                <w:szCs w:val="20"/>
              </w:rPr>
              <w:t>，但满意度调查资料有待进一步完善</w:t>
            </w:r>
          </w:p>
        </w:tc>
      </w:tr>
      <w:tr w:rsidR="008C76A4" w:rsidRPr="008C76A4" w14:paraId="67745138" w14:textId="77777777" w:rsidTr="008C76A4">
        <w:trPr>
          <w:trHeight w:val="504"/>
        </w:trPr>
        <w:tc>
          <w:tcPr>
            <w:tcW w:w="0" w:type="auto"/>
            <w:vMerge/>
            <w:tcBorders>
              <w:top w:val="nil"/>
              <w:left w:val="single" w:sz="4" w:space="0" w:color="auto"/>
              <w:bottom w:val="single" w:sz="4" w:space="0" w:color="000000"/>
              <w:right w:val="single" w:sz="4" w:space="0" w:color="auto"/>
            </w:tcBorders>
            <w:vAlign w:val="center"/>
            <w:hideMark/>
          </w:tcPr>
          <w:p w14:paraId="5BF719FE" w14:textId="77777777" w:rsidR="008C76A4" w:rsidRPr="008C76A4" w:rsidRDefault="008C76A4" w:rsidP="008C76A4">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1AD076E" w14:textId="77777777" w:rsidR="008C76A4" w:rsidRPr="008C76A4" w:rsidRDefault="008C76A4" w:rsidP="008C76A4">
            <w:pPr>
              <w:widowControl/>
              <w:jc w:val="left"/>
              <w:rPr>
                <w:rFonts w:ascii="宋体" w:eastAsia="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602DEDA" w14:textId="77777777" w:rsidR="008C76A4" w:rsidRPr="008C76A4" w:rsidRDefault="008C76A4" w:rsidP="008C76A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2C2D82" w14:textId="77777777" w:rsidR="008C76A4" w:rsidRPr="008C76A4" w:rsidRDefault="008C76A4" w:rsidP="008C76A4">
            <w:pPr>
              <w:widowControl/>
              <w:jc w:val="left"/>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全体学生满意度</w:t>
            </w:r>
          </w:p>
        </w:tc>
        <w:tc>
          <w:tcPr>
            <w:tcW w:w="0" w:type="auto"/>
            <w:tcBorders>
              <w:top w:val="nil"/>
              <w:left w:val="nil"/>
              <w:bottom w:val="single" w:sz="4" w:space="0" w:color="auto"/>
              <w:right w:val="single" w:sz="4" w:space="0" w:color="auto"/>
            </w:tcBorders>
            <w:shd w:val="clear" w:color="auto" w:fill="auto"/>
            <w:vAlign w:val="center"/>
            <w:hideMark/>
          </w:tcPr>
          <w:p w14:paraId="04DAA5AD"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000000" w:fill="FFFFFF"/>
            <w:noWrap/>
            <w:vAlign w:val="center"/>
            <w:hideMark/>
          </w:tcPr>
          <w:p w14:paraId="5312A255"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97.30%</w:t>
            </w:r>
          </w:p>
        </w:tc>
        <w:tc>
          <w:tcPr>
            <w:tcW w:w="0" w:type="auto"/>
            <w:tcBorders>
              <w:top w:val="nil"/>
              <w:left w:val="nil"/>
              <w:bottom w:val="single" w:sz="4" w:space="0" w:color="auto"/>
              <w:right w:val="single" w:sz="4" w:space="0" w:color="auto"/>
            </w:tcBorders>
            <w:shd w:val="clear" w:color="auto" w:fill="auto"/>
            <w:noWrap/>
            <w:vAlign w:val="center"/>
            <w:hideMark/>
          </w:tcPr>
          <w:p w14:paraId="0CEA7178"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190FD33A" w14:textId="77777777" w:rsidR="008C76A4" w:rsidRPr="008C76A4" w:rsidRDefault="008C76A4" w:rsidP="008C76A4">
            <w:pPr>
              <w:widowControl/>
              <w:jc w:val="center"/>
              <w:rPr>
                <w:rFonts w:ascii="宋体" w:eastAsia="宋体" w:hAnsi="宋体" w:cs="宋体"/>
                <w:color w:val="000000"/>
                <w:kern w:val="0"/>
                <w:sz w:val="20"/>
                <w:szCs w:val="20"/>
              </w:rPr>
            </w:pPr>
            <w:r w:rsidRPr="008C76A4">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F270841" w14:textId="33B6D246" w:rsidR="008C76A4" w:rsidRPr="008C76A4" w:rsidRDefault="003841C5" w:rsidP="008C76A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42014B" w:rsidRPr="00A016D0">
              <w:rPr>
                <w:rFonts w:ascii="宋体" w:eastAsia="宋体" w:hAnsi="宋体" w:cs="宋体" w:hint="eastAsia"/>
                <w:color w:val="000000"/>
                <w:kern w:val="0"/>
                <w:sz w:val="20"/>
                <w:szCs w:val="20"/>
              </w:rPr>
              <w:t>，但满意度调查资料有待进一步完善</w:t>
            </w:r>
          </w:p>
        </w:tc>
      </w:tr>
      <w:tr w:rsidR="008C76A4" w:rsidRPr="008C76A4" w14:paraId="482FE21F" w14:textId="77777777" w:rsidTr="008C76A4">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CC69B" w14:textId="77777777" w:rsidR="008C76A4" w:rsidRPr="008C76A4" w:rsidRDefault="008C76A4" w:rsidP="008C76A4">
            <w:pPr>
              <w:widowControl/>
              <w:jc w:val="center"/>
              <w:rPr>
                <w:rFonts w:ascii="宋体" w:eastAsia="宋体" w:hAnsi="宋体" w:cs="宋体"/>
                <w:b/>
                <w:bCs/>
                <w:color w:val="000000"/>
                <w:kern w:val="0"/>
                <w:sz w:val="22"/>
              </w:rPr>
            </w:pPr>
            <w:r w:rsidRPr="008C76A4">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263C0C6A" w14:textId="77777777" w:rsidR="008C76A4" w:rsidRPr="008C76A4" w:rsidRDefault="008C76A4" w:rsidP="008C76A4">
            <w:pPr>
              <w:widowControl/>
              <w:jc w:val="center"/>
              <w:rPr>
                <w:rFonts w:ascii="宋体" w:eastAsia="宋体" w:hAnsi="宋体" w:cs="宋体"/>
                <w:b/>
                <w:bCs/>
                <w:color w:val="000000"/>
                <w:kern w:val="0"/>
                <w:sz w:val="22"/>
              </w:rPr>
            </w:pPr>
            <w:r w:rsidRPr="008C76A4">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68B50BC2" w14:textId="77777777" w:rsidR="008C76A4" w:rsidRPr="008C76A4" w:rsidRDefault="008C76A4" w:rsidP="008C76A4">
            <w:pPr>
              <w:widowControl/>
              <w:jc w:val="center"/>
              <w:rPr>
                <w:rFonts w:ascii="宋体" w:eastAsia="宋体" w:hAnsi="宋体" w:cs="宋体"/>
                <w:b/>
                <w:bCs/>
                <w:color w:val="000000"/>
                <w:kern w:val="0"/>
                <w:sz w:val="22"/>
              </w:rPr>
            </w:pPr>
            <w:r w:rsidRPr="008C76A4">
              <w:rPr>
                <w:rFonts w:ascii="宋体" w:eastAsia="宋体" w:hAnsi="宋体" w:cs="宋体" w:hint="eastAsia"/>
                <w:b/>
                <w:bCs/>
                <w:color w:val="000000"/>
                <w:kern w:val="0"/>
                <w:sz w:val="22"/>
              </w:rPr>
              <w:t xml:space="preserve">87.49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490F5BC" w14:textId="77777777" w:rsidR="008C76A4" w:rsidRPr="008C76A4" w:rsidRDefault="008C76A4" w:rsidP="008C76A4">
            <w:pPr>
              <w:widowControl/>
              <w:jc w:val="center"/>
              <w:rPr>
                <w:rFonts w:ascii="宋体" w:eastAsia="宋体" w:hAnsi="宋体" w:cs="宋体"/>
                <w:b/>
                <w:bCs/>
                <w:color w:val="000000"/>
                <w:kern w:val="0"/>
                <w:sz w:val="22"/>
              </w:rPr>
            </w:pPr>
            <w:r w:rsidRPr="008C76A4">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1DFA" w14:textId="77777777" w:rsidR="00E91A5F" w:rsidRDefault="00E91A5F" w:rsidP="00976343">
      <w:r>
        <w:separator/>
      </w:r>
    </w:p>
  </w:endnote>
  <w:endnote w:type="continuationSeparator" w:id="0">
    <w:p w14:paraId="498740A5" w14:textId="77777777" w:rsidR="00E91A5F" w:rsidRDefault="00E91A5F"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3870" w14:textId="77777777" w:rsidR="00E91A5F" w:rsidRDefault="00E91A5F" w:rsidP="00976343">
      <w:r>
        <w:separator/>
      </w:r>
    </w:p>
  </w:footnote>
  <w:footnote w:type="continuationSeparator" w:id="0">
    <w:p w14:paraId="454D8CF1" w14:textId="77777777" w:rsidR="00E91A5F" w:rsidRDefault="00E91A5F"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30DDC"/>
    <w:rsid w:val="00145763"/>
    <w:rsid w:val="002875BD"/>
    <w:rsid w:val="00307C8B"/>
    <w:rsid w:val="00321C6F"/>
    <w:rsid w:val="003533F2"/>
    <w:rsid w:val="003541F7"/>
    <w:rsid w:val="003841C5"/>
    <w:rsid w:val="0042014B"/>
    <w:rsid w:val="004338FA"/>
    <w:rsid w:val="00442A3B"/>
    <w:rsid w:val="0046097F"/>
    <w:rsid w:val="004B186D"/>
    <w:rsid w:val="0051107B"/>
    <w:rsid w:val="00567210"/>
    <w:rsid w:val="00634770"/>
    <w:rsid w:val="006902DD"/>
    <w:rsid w:val="00736A6C"/>
    <w:rsid w:val="00762F94"/>
    <w:rsid w:val="00815E30"/>
    <w:rsid w:val="008C3434"/>
    <w:rsid w:val="008C76A4"/>
    <w:rsid w:val="0097104C"/>
    <w:rsid w:val="00976343"/>
    <w:rsid w:val="00AC06D2"/>
    <w:rsid w:val="00B052AE"/>
    <w:rsid w:val="00C1746E"/>
    <w:rsid w:val="00D22EF3"/>
    <w:rsid w:val="00D50ADD"/>
    <w:rsid w:val="00E91A5F"/>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877931449">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5</cp:revision>
  <dcterms:created xsi:type="dcterms:W3CDTF">2022-04-25T14:19:00Z</dcterms:created>
  <dcterms:modified xsi:type="dcterms:W3CDTF">2022-05-15T07:04:00Z</dcterms:modified>
</cp:coreProperties>
</file>